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FFB" w:rsidRPr="00BA511D" w:rsidRDefault="00B41FFB" w:rsidP="00B41FFB">
      <w:pPr>
        <w:keepNext/>
        <w:tabs>
          <w:tab w:val="left" w:pos="4248"/>
        </w:tabs>
        <w:suppressAutoHyphens/>
        <w:ind w:left="4248"/>
        <w:jc w:val="right"/>
        <w:outlineLvl w:val="6"/>
        <w:rPr>
          <w:rFonts w:ascii="Times New Roman" w:hAnsi="Times New Roman" w:cs="Times New Roman"/>
          <w:b/>
          <w:bCs/>
          <w:color w:val="000000"/>
          <w:lang w:val="pt-BR"/>
        </w:rPr>
      </w:pPr>
      <w:r w:rsidRPr="001E6963">
        <w:rPr>
          <w:rFonts w:ascii="Times New Roman" w:hAnsi="Times New Roman" w:cs="Times New Roman"/>
          <w:b/>
          <w:bCs/>
          <w:lang w:val="pt-BR"/>
        </w:rPr>
        <w:t>N°</w:t>
      </w:r>
      <w:r w:rsidR="00AB43A0">
        <w:rPr>
          <w:rFonts w:ascii="Times New Roman" w:hAnsi="Times New Roman" w:cs="Times New Roman"/>
          <w:b/>
          <w:bCs/>
          <w:lang w:val="pt-BR"/>
        </w:rPr>
        <w:t>5</w:t>
      </w:r>
      <w:r w:rsidR="007E53DE">
        <w:rPr>
          <w:rFonts w:ascii="Times New Roman" w:hAnsi="Times New Roman" w:cs="Times New Roman"/>
          <w:b/>
          <w:bCs/>
          <w:lang w:val="pt-BR"/>
        </w:rPr>
        <w:t>9</w:t>
      </w:r>
      <w:r w:rsidRPr="001E6963">
        <w:rPr>
          <w:rFonts w:ascii="Times New Roman" w:hAnsi="Times New Roman" w:cs="Times New Roman"/>
          <w:b/>
          <w:bCs/>
          <w:lang w:val="pt-BR"/>
        </w:rPr>
        <w:t>-CSP-</w:t>
      </w:r>
      <w:r w:rsidRPr="00BA511D">
        <w:rPr>
          <w:rFonts w:ascii="Times New Roman" w:hAnsi="Times New Roman" w:cs="Times New Roman"/>
          <w:b/>
          <w:bCs/>
          <w:lang w:val="pt-BR"/>
        </w:rPr>
        <w:t>19</w:t>
      </w:r>
    </w:p>
    <w:p w:rsidR="00B41FFB" w:rsidRPr="00BA511D" w:rsidRDefault="00626DE3" w:rsidP="00250491">
      <w:pPr>
        <w:keepNext/>
        <w:tabs>
          <w:tab w:val="left" w:pos="4248"/>
        </w:tabs>
        <w:suppressAutoHyphens/>
        <w:jc w:val="right"/>
        <w:outlineLvl w:val="6"/>
        <w:rPr>
          <w:rFonts w:ascii="Times New Roman" w:hAnsi="Times New Roman" w:cs="Times New Roman"/>
          <w:b/>
          <w:bCs/>
          <w:lang w:val="pt-BR"/>
        </w:rPr>
      </w:pPr>
      <w:r>
        <w:rPr>
          <w:rFonts w:ascii="Times New Roman" w:hAnsi="Times New Roman" w:cs="Times New Roman"/>
          <w:b/>
          <w:bCs/>
          <w:color w:val="000000"/>
          <w:lang w:val="pt-BR"/>
        </w:rPr>
        <w:t>9</w:t>
      </w:r>
      <w:r w:rsidR="00B41FFB" w:rsidRPr="00BA511D">
        <w:rPr>
          <w:rFonts w:ascii="Times New Roman" w:hAnsi="Times New Roman" w:cs="Times New Roman"/>
          <w:b/>
          <w:bCs/>
          <w:color w:val="000000"/>
          <w:lang w:val="pt-BR"/>
        </w:rPr>
        <w:t xml:space="preserve"> de </w:t>
      </w:r>
      <w:proofErr w:type="spellStart"/>
      <w:r w:rsidR="00250491">
        <w:rPr>
          <w:rFonts w:ascii="Times New Roman" w:hAnsi="Times New Roman" w:cs="Times New Roman"/>
          <w:b/>
          <w:bCs/>
          <w:color w:val="000000"/>
          <w:lang w:val="pt-BR"/>
        </w:rPr>
        <w:t>mayo</w:t>
      </w:r>
      <w:proofErr w:type="spellEnd"/>
      <w:r w:rsidR="00B41FFB" w:rsidRPr="00BA511D">
        <w:rPr>
          <w:rFonts w:ascii="Times New Roman" w:hAnsi="Times New Roman" w:cs="Times New Roman"/>
          <w:b/>
          <w:bCs/>
          <w:color w:val="000000"/>
          <w:lang w:val="pt-BR"/>
        </w:rPr>
        <w:t xml:space="preserve"> de</w:t>
      </w:r>
      <w:r w:rsidR="00B41FFB" w:rsidRPr="00BA511D">
        <w:rPr>
          <w:rFonts w:ascii="Times New Roman" w:hAnsi="Times New Roman" w:cs="Times New Roman"/>
          <w:b/>
          <w:bCs/>
          <w:lang w:val="pt-BR"/>
        </w:rPr>
        <w:t xml:space="preserve"> 201</w:t>
      </w:r>
      <w:r w:rsidR="00B41FFB">
        <w:rPr>
          <w:rFonts w:ascii="Times New Roman" w:hAnsi="Times New Roman" w:cs="Times New Roman"/>
          <w:b/>
          <w:bCs/>
          <w:lang w:val="pt-BR"/>
        </w:rPr>
        <w:t>9</w:t>
      </w:r>
    </w:p>
    <w:p w:rsidR="00B41FFB" w:rsidRPr="00BA511D" w:rsidRDefault="00B41FFB" w:rsidP="00B41FFB">
      <w:pPr>
        <w:keepNext/>
        <w:tabs>
          <w:tab w:val="left" w:pos="4248"/>
        </w:tabs>
        <w:suppressAutoHyphens/>
        <w:jc w:val="right"/>
        <w:outlineLvl w:val="6"/>
        <w:rPr>
          <w:rFonts w:ascii="Times New Roman" w:hAnsi="Times New Roman" w:cs="Times New Roman"/>
          <w:b/>
          <w:bCs/>
          <w:lang w:val="pt-BR"/>
        </w:rPr>
      </w:pPr>
    </w:p>
    <w:p w:rsidR="00B41FFB" w:rsidRPr="00BA511D" w:rsidRDefault="00B41FFB" w:rsidP="00B41FFB">
      <w:pPr>
        <w:keepNext/>
        <w:tabs>
          <w:tab w:val="left" w:pos="4248"/>
        </w:tabs>
        <w:suppressAutoHyphens/>
        <w:jc w:val="right"/>
        <w:outlineLvl w:val="6"/>
        <w:rPr>
          <w:rFonts w:ascii="Times New Roman" w:hAnsi="Times New Roman" w:cs="Times New Roman"/>
          <w:b/>
          <w:bCs/>
        </w:rPr>
      </w:pPr>
      <w:r w:rsidRPr="00BA511D">
        <w:rPr>
          <w:rFonts w:ascii="Times New Roman" w:hAnsi="Times New Roman" w:cs="Times New Roman"/>
          <w:b/>
          <w:bCs/>
          <w:lang w:val="es-CR"/>
        </w:rPr>
        <w:t>Al contestar refiérase a este # de oficio</w:t>
      </w:r>
    </w:p>
    <w:p w:rsidR="00B41FFB" w:rsidRPr="00BA511D" w:rsidRDefault="00B41FFB" w:rsidP="00B41FFB">
      <w:pPr>
        <w:suppressAutoHyphens/>
        <w:rPr>
          <w:rFonts w:ascii="Times New Roman" w:hAnsi="Times New Roman" w:cs="Times New Roman"/>
          <w:b/>
          <w:bCs/>
        </w:rPr>
      </w:pPr>
    </w:p>
    <w:p w:rsidR="00412E83" w:rsidRDefault="00B41FFB" w:rsidP="00B41FFB">
      <w:pPr>
        <w:suppressAutoHyphens/>
        <w:rPr>
          <w:rFonts w:ascii="Times New Roman" w:hAnsi="Times New Roman" w:cs="Times New Roman"/>
          <w:b/>
          <w:bCs/>
          <w:color w:val="000000"/>
        </w:rPr>
      </w:pPr>
      <w:r w:rsidRPr="00031ED2">
        <w:rPr>
          <w:rFonts w:ascii="Times New Roman" w:hAnsi="Times New Roman" w:cs="Times New Roman"/>
          <w:b/>
          <w:bCs/>
          <w:color w:val="000000"/>
        </w:rPr>
        <w:t>Señor</w:t>
      </w:r>
      <w:r w:rsidR="00412E83" w:rsidRPr="00031ED2">
        <w:rPr>
          <w:rFonts w:ascii="Times New Roman" w:hAnsi="Times New Roman" w:cs="Times New Roman"/>
          <w:b/>
          <w:bCs/>
          <w:color w:val="000000"/>
        </w:rPr>
        <w:t>a</w:t>
      </w:r>
    </w:p>
    <w:p w:rsidR="00123F43" w:rsidRDefault="00AC433F" w:rsidP="00B41FFB">
      <w:pPr>
        <w:suppressAutoHyphens/>
        <w:rPr>
          <w:rFonts w:ascii="Times New Roman" w:hAnsi="Times New Roman" w:cs="Times New Roman"/>
          <w:b/>
          <w:bCs/>
          <w:color w:val="000000"/>
        </w:rPr>
      </w:pPr>
      <w:r>
        <w:rPr>
          <w:rFonts w:ascii="Times New Roman" w:hAnsi="Times New Roman" w:cs="Times New Roman"/>
          <w:b/>
          <w:bCs/>
          <w:color w:val="000000"/>
        </w:rPr>
        <w:t>Máster Roxana Arrieta</w:t>
      </w:r>
      <w:r w:rsidR="002767EA">
        <w:rPr>
          <w:rFonts w:ascii="Times New Roman" w:hAnsi="Times New Roman" w:cs="Times New Roman"/>
          <w:b/>
          <w:bCs/>
          <w:color w:val="000000"/>
        </w:rPr>
        <w:t xml:space="preserve"> Meléndez</w:t>
      </w:r>
    </w:p>
    <w:p w:rsidR="00AC433F" w:rsidRPr="00031ED2" w:rsidRDefault="00AC433F" w:rsidP="00B41FFB">
      <w:pPr>
        <w:suppressAutoHyphens/>
        <w:rPr>
          <w:rFonts w:ascii="Times New Roman" w:hAnsi="Times New Roman" w:cs="Times New Roman"/>
          <w:b/>
          <w:bCs/>
          <w:color w:val="000000"/>
        </w:rPr>
      </w:pPr>
      <w:r>
        <w:rPr>
          <w:rFonts w:ascii="Times New Roman" w:hAnsi="Times New Roman" w:cs="Times New Roman"/>
          <w:b/>
          <w:bCs/>
          <w:color w:val="000000"/>
        </w:rPr>
        <w:t xml:space="preserve">Directora </w:t>
      </w:r>
      <w:proofErr w:type="spellStart"/>
      <w:r>
        <w:rPr>
          <w:rFonts w:ascii="Times New Roman" w:hAnsi="Times New Roman" w:cs="Times New Roman"/>
          <w:b/>
          <w:bCs/>
          <w:color w:val="000000"/>
        </w:rPr>
        <w:t>a.i.</w:t>
      </w:r>
      <w:proofErr w:type="spellEnd"/>
      <w:r>
        <w:rPr>
          <w:rFonts w:ascii="Times New Roman" w:hAnsi="Times New Roman" w:cs="Times New Roman"/>
          <w:b/>
          <w:bCs/>
          <w:color w:val="000000"/>
        </w:rPr>
        <w:t xml:space="preserve"> de Gestión Humana</w:t>
      </w:r>
    </w:p>
    <w:p w:rsidR="00412E83" w:rsidRPr="00031ED2" w:rsidRDefault="00412E83" w:rsidP="00412E83">
      <w:pPr>
        <w:pStyle w:val="Prrafodelista1"/>
        <w:tabs>
          <w:tab w:val="num" w:pos="709"/>
        </w:tabs>
        <w:ind w:left="0"/>
        <w:rPr>
          <w:b/>
        </w:rPr>
      </w:pPr>
      <w:r w:rsidRPr="00031ED2">
        <w:rPr>
          <w:b/>
        </w:rPr>
        <w:t>S.</w:t>
      </w:r>
      <w:r w:rsidRPr="00031ED2">
        <w:rPr>
          <w:b/>
        </w:rPr>
        <w:tab/>
        <w:t>D.</w:t>
      </w:r>
    </w:p>
    <w:p w:rsidR="00B41FFB" w:rsidRPr="00BA511D" w:rsidRDefault="00B41FFB" w:rsidP="00B41FFB">
      <w:pPr>
        <w:suppressAutoHyphens/>
        <w:rPr>
          <w:rFonts w:ascii="Times New Roman" w:hAnsi="Times New Roman" w:cs="Times New Roman"/>
          <w:b/>
          <w:bCs/>
        </w:rPr>
      </w:pPr>
    </w:p>
    <w:p w:rsidR="00B41FFB" w:rsidRPr="00BA511D" w:rsidRDefault="00B41FFB" w:rsidP="00B41FFB">
      <w:pPr>
        <w:suppressAutoHyphens/>
        <w:rPr>
          <w:rFonts w:ascii="Times New Roman" w:hAnsi="Times New Roman" w:cs="Times New Roman"/>
          <w:b/>
          <w:bCs/>
        </w:rPr>
      </w:pPr>
    </w:p>
    <w:p w:rsidR="00B41FFB" w:rsidRPr="00BA511D" w:rsidRDefault="00B41FFB" w:rsidP="00B41FFB">
      <w:pPr>
        <w:suppressAutoHyphens/>
        <w:rPr>
          <w:rFonts w:ascii="Times New Roman" w:hAnsi="Times New Roman" w:cs="Times New Roman"/>
          <w:b/>
          <w:bCs/>
          <w:color w:val="000000"/>
        </w:rPr>
      </w:pPr>
      <w:r w:rsidRPr="00BA511D">
        <w:rPr>
          <w:rFonts w:ascii="Times New Roman" w:hAnsi="Times New Roman" w:cs="Times New Roman"/>
          <w:b/>
          <w:bCs/>
          <w:color w:val="000000"/>
        </w:rPr>
        <w:t>Estimad</w:t>
      </w:r>
      <w:r w:rsidR="00412E83">
        <w:rPr>
          <w:rFonts w:ascii="Times New Roman" w:hAnsi="Times New Roman" w:cs="Times New Roman"/>
          <w:b/>
          <w:bCs/>
          <w:color w:val="000000"/>
        </w:rPr>
        <w:t>a</w:t>
      </w:r>
      <w:r w:rsidRPr="00BA511D">
        <w:rPr>
          <w:rFonts w:ascii="Times New Roman" w:hAnsi="Times New Roman" w:cs="Times New Roman"/>
          <w:b/>
          <w:bCs/>
          <w:color w:val="000000"/>
        </w:rPr>
        <w:t xml:space="preserve"> señor</w:t>
      </w:r>
      <w:r w:rsidR="00031ED2">
        <w:rPr>
          <w:rFonts w:ascii="Times New Roman" w:hAnsi="Times New Roman" w:cs="Times New Roman"/>
          <w:b/>
          <w:bCs/>
          <w:color w:val="000000"/>
        </w:rPr>
        <w:t>a</w:t>
      </w:r>
      <w:r w:rsidRPr="00BA511D">
        <w:rPr>
          <w:rFonts w:ascii="Times New Roman" w:hAnsi="Times New Roman" w:cs="Times New Roman"/>
          <w:b/>
          <w:bCs/>
          <w:color w:val="000000"/>
        </w:rPr>
        <w:t>:</w:t>
      </w:r>
    </w:p>
    <w:p w:rsidR="00B41FFB" w:rsidRPr="00BA511D" w:rsidRDefault="00B41FFB" w:rsidP="00B41FFB">
      <w:pPr>
        <w:suppressAutoHyphens/>
        <w:rPr>
          <w:rFonts w:ascii="Times New Roman" w:hAnsi="Times New Roman" w:cs="Times New Roman"/>
          <w:b/>
          <w:bCs/>
        </w:rPr>
      </w:pPr>
    </w:p>
    <w:p w:rsidR="00B41FFB" w:rsidRPr="001E6963" w:rsidRDefault="00B41FFB" w:rsidP="00B41FFB">
      <w:pPr>
        <w:rPr>
          <w:rFonts w:ascii="Times New Roman" w:hAnsi="Times New Roman" w:cs="Times New Roman"/>
        </w:rPr>
      </w:pPr>
      <w:r w:rsidRPr="00BA511D">
        <w:rPr>
          <w:rFonts w:ascii="Times New Roman" w:hAnsi="Times New Roman" w:cs="Times New Roman"/>
        </w:rPr>
        <w:tab/>
        <w:t xml:space="preserve">Para su estimable conocimiento y fines consiguientes, le transcribo el acuerdo tomado por el Consejo Superior del Poder Judicial en la sesión extraordinaria </w:t>
      </w:r>
      <w:r w:rsidR="009D7B50">
        <w:rPr>
          <w:rFonts w:ascii="Times New Roman" w:hAnsi="Times New Roman" w:cs="Times New Roman"/>
        </w:rPr>
        <w:t>3</w:t>
      </w:r>
      <w:r w:rsidR="00250491">
        <w:rPr>
          <w:rFonts w:ascii="Times New Roman" w:hAnsi="Times New Roman" w:cs="Times New Roman"/>
        </w:rPr>
        <w:t>8</w:t>
      </w:r>
      <w:r w:rsidRPr="00BA511D">
        <w:rPr>
          <w:rFonts w:ascii="Times New Roman" w:hAnsi="Times New Roman" w:cs="Times New Roman"/>
        </w:rPr>
        <w:t>-1</w:t>
      </w:r>
      <w:r>
        <w:rPr>
          <w:rFonts w:ascii="Times New Roman" w:hAnsi="Times New Roman" w:cs="Times New Roman"/>
        </w:rPr>
        <w:t>9</w:t>
      </w:r>
      <w:r w:rsidRPr="00BA511D">
        <w:rPr>
          <w:rFonts w:ascii="Times New Roman" w:hAnsi="Times New Roman" w:cs="Times New Roman"/>
        </w:rPr>
        <w:t xml:space="preserve"> (Presupuesto 2019),</w:t>
      </w:r>
      <w:r w:rsidRPr="00BA511D">
        <w:rPr>
          <w:rFonts w:ascii="Times New Roman" w:hAnsi="Times New Roman" w:cs="Times New Roman"/>
          <w:b/>
          <w:bCs/>
        </w:rPr>
        <w:t xml:space="preserve"> </w:t>
      </w:r>
      <w:r w:rsidRPr="00BA511D">
        <w:rPr>
          <w:rFonts w:ascii="Times New Roman" w:hAnsi="Times New Roman" w:cs="Times New Roman"/>
        </w:rPr>
        <w:t xml:space="preserve">celebrada el  </w:t>
      </w:r>
      <w:r>
        <w:rPr>
          <w:rFonts w:ascii="Times New Roman" w:hAnsi="Times New Roman" w:cs="Times New Roman"/>
        </w:rPr>
        <w:t>2</w:t>
      </w:r>
      <w:r w:rsidRPr="00BA511D">
        <w:rPr>
          <w:rFonts w:ascii="Times New Roman" w:hAnsi="Times New Roman" w:cs="Times New Roman"/>
        </w:rPr>
        <w:t xml:space="preserve"> de </w:t>
      </w:r>
      <w:r w:rsidR="00250491">
        <w:rPr>
          <w:rFonts w:ascii="Times New Roman" w:hAnsi="Times New Roman" w:cs="Times New Roman"/>
        </w:rPr>
        <w:t>mayo</w:t>
      </w:r>
      <w:r w:rsidRPr="00BA511D">
        <w:rPr>
          <w:rFonts w:ascii="Times New Roman" w:hAnsi="Times New Roman" w:cs="Times New Roman"/>
        </w:rPr>
        <w:t xml:space="preserve"> del año en curso, que literalmente dice:</w:t>
      </w:r>
      <w:r w:rsidRPr="001E6963">
        <w:rPr>
          <w:rFonts w:ascii="Times New Roman" w:hAnsi="Times New Roman" w:cs="Times New Roman"/>
        </w:rPr>
        <w:t xml:space="preserve"> </w:t>
      </w:r>
    </w:p>
    <w:p w:rsidR="007900D7" w:rsidRPr="00B41FFB" w:rsidRDefault="007900D7" w:rsidP="007900D7">
      <w:pPr>
        <w:pStyle w:val="Ttulo1"/>
        <w:widowControl/>
        <w:ind w:left="302"/>
        <w:rPr>
          <w:rFonts w:ascii="Times New Roman" w:hAnsi="Times New Roman" w:cs="Times New Roman"/>
          <w:b/>
          <w:bCs/>
          <w:sz w:val="24"/>
          <w:szCs w:val="24"/>
          <w:u w:val="single"/>
        </w:rPr>
      </w:pPr>
    </w:p>
    <w:p w:rsidR="007E53DE" w:rsidRPr="00AB3CBE" w:rsidRDefault="00031ED2" w:rsidP="007E53DE">
      <w:pPr>
        <w:spacing w:before="120" w:after="120"/>
        <w:jc w:val="center"/>
        <w:rPr>
          <w:rFonts w:ascii="Times New Roman" w:hAnsi="Times New Roman"/>
          <w:b/>
          <w:bCs/>
          <w:u w:val="single"/>
          <w:lang w:val="es-MX"/>
        </w:rPr>
      </w:pPr>
      <w:r>
        <w:rPr>
          <w:rFonts w:ascii="Times New Roman" w:eastAsia="Arial" w:hAnsi="Times New Roman" w:cs="Times New Roman"/>
          <w:bCs/>
          <w:iCs/>
        </w:rPr>
        <w:t>“</w:t>
      </w:r>
      <w:r w:rsidR="007E53DE" w:rsidRPr="00AB3CBE">
        <w:rPr>
          <w:rFonts w:ascii="Times New Roman" w:hAnsi="Times New Roman"/>
          <w:b/>
          <w:bCs/>
          <w:u w:val="single"/>
          <w:lang w:val="es-MX"/>
        </w:rPr>
        <w:t>ARTICULO VIII</w:t>
      </w:r>
    </w:p>
    <w:p w:rsidR="001D5872" w:rsidRPr="00AB3CBE" w:rsidRDefault="001D5872" w:rsidP="00AC433F">
      <w:pPr>
        <w:ind w:firstLine="708"/>
        <w:rPr>
          <w:rFonts w:ascii="Times New Roman" w:hAnsi="Times New Roman" w:cs="Times New Roman"/>
        </w:rPr>
      </w:pPr>
    </w:p>
    <w:p w:rsidR="007E53DE" w:rsidRDefault="007E53DE" w:rsidP="00AC433F">
      <w:pPr>
        <w:ind w:firstLine="708"/>
        <w:rPr>
          <w:rFonts w:ascii="Times New Roman" w:hAnsi="Times New Roman" w:cs="Times New Roman"/>
        </w:rPr>
      </w:pPr>
      <w:r w:rsidRPr="00AB3CBE">
        <w:rPr>
          <w:rFonts w:ascii="Times New Roman" w:hAnsi="Times New Roman" w:cs="Times New Roman"/>
        </w:rPr>
        <w:t>La licenciada Nacira Valverde Bermúdez, Directora de Planificación, indica que en sesión extraordinaria de presupuesto N° 29-19 del pasado 29 de marzo, artículo II, el Consejo Superior conoció la proyección presupuestaria remitida por la Dirección de Gestión Humana</w:t>
      </w:r>
      <w:r w:rsidRPr="00AC433F">
        <w:rPr>
          <w:rFonts w:ascii="Times New Roman" w:hAnsi="Times New Roman" w:cs="Times New Roman"/>
        </w:rPr>
        <w:t xml:space="preserve"> para permisos con goce de salario con sustitución para personal judicial becado, así como ayudas económicas para actividades de capacitación y becas correspondientes al año 2020 y se tomó el siguiente acuerdo:</w:t>
      </w:r>
    </w:p>
    <w:p w:rsidR="00AC433F" w:rsidRPr="00AC433F" w:rsidRDefault="00AC433F" w:rsidP="00AC433F">
      <w:pPr>
        <w:ind w:firstLine="708"/>
        <w:rPr>
          <w:rFonts w:ascii="Times New Roman" w:hAnsi="Times New Roman" w:cs="Times New Roman"/>
        </w:rPr>
      </w:pPr>
    </w:p>
    <w:p w:rsidR="007E53DE" w:rsidRPr="00AC433F" w:rsidRDefault="007E53DE" w:rsidP="00AC433F">
      <w:pPr>
        <w:ind w:left="851" w:right="851"/>
        <w:rPr>
          <w:rFonts w:ascii="Times New Roman" w:hAnsi="Times New Roman" w:cs="Times New Roman"/>
          <w:bCs/>
          <w:i/>
          <w:iCs/>
          <w:color w:val="222A35"/>
        </w:rPr>
      </w:pPr>
      <w:r w:rsidRPr="00AC433F">
        <w:rPr>
          <w:rFonts w:ascii="Times New Roman" w:hAnsi="Times New Roman" w:cs="Times New Roman"/>
          <w:bCs/>
          <w:i/>
          <w:iCs/>
          <w:color w:val="222A35"/>
        </w:rPr>
        <w:t>“Previamente a resolver se le solicita de forma urgente a la Dirección de Gestión Humana realizar una propuesta de redistribución de recursos más equitativa entre los diferentes programas presupuestarios, esta deberá contar con acciones de mejora que logren mayor ejecución de los recursos presupuestarios, tanto para los recursos formulados para el año 2020 como para los recursos del año 2019”</w:t>
      </w:r>
    </w:p>
    <w:p w:rsidR="007E53DE" w:rsidRPr="00AC433F" w:rsidRDefault="007E53DE" w:rsidP="00AC433F">
      <w:pPr>
        <w:ind w:firstLine="708"/>
        <w:rPr>
          <w:rFonts w:ascii="Times New Roman" w:hAnsi="Times New Roman" w:cs="Times New Roman"/>
        </w:rPr>
      </w:pPr>
    </w:p>
    <w:p w:rsidR="007E53DE" w:rsidRPr="00AC433F" w:rsidRDefault="007E53DE" w:rsidP="00AC433F">
      <w:pPr>
        <w:ind w:firstLine="708"/>
        <w:rPr>
          <w:rFonts w:ascii="Times New Roman" w:hAnsi="Times New Roman" w:cs="Times New Roman"/>
        </w:rPr>
      </w:pPr>
      <w:r w:rsidRPr="00AC433F">
        <w:rPr>
          <w:rFonts w:ascii="Times New Roman" w:hAnsi="Times New Roman" w:cs="Times New Roman"/>
        </w:rPr>
        <w:t xml:space="preserve">Al respecto mediante correo electrónico del pasado lunes 22 de abril, la Máster Roxana Arrieta Meléndez y las Licenciadas Waiman Hin Herrera y Cheryl Bolaños Madrigal, en su orden Directora y Subdirectora de Gestión Humana y Jefa de Gestión de la Capacitación, remitieron oficio N° PJ-DGH-CAP-137-2019, donde indican que a raíz del acuerdo del Consejo Superior, se elaboró una propuesta de redistribución de los rubros, con el objetivo de equiparar los mismos para los distintos programas presupuestarios, trasladando recursos entre programas y entre subpartidas, lo anterior considerando que la sumatoria de los totales no presentara crecimiento en relación con la propuesta anterior. Señala </w:t>
      </w:r>
      <w:r w:rsidRPr="00AC433F">
        <w:rPr>
          <w:rFonts w:ascii="Times New Roman" w:hAnsi="Times New Roman" w:cs="Times New Roman"/>
        </w:rPr>
        <w:lastRenderedPageBreak/>
        <w:t xml:space="preserve">además que, para elaborar esta propuesta se tomaron como insumos principales los resultados obtenidos de los diagnósticos de necesidades de capacitación realizados por las diferentes Unidades de Capacitación y la Escuela Judicial con el fin de orientar los recursos a las prioridades detectadas. </w:t>
      </w:r>
    </w:p>
    <w:p w:rsidR="00AC433F" w:rsidRDefault="00AC433F" w:rsidP="00AC433F">
      <w:pPr>
        <w:ind w:firstLine="284"/>
        <w:jc w:val="left"/>
        <w:rPr>
          <w:rFonts w:ascii="Times New Roman" w:hAnsi="Times New Roman" w:cs="Times New Roman"/>
        </w:rPr>
      </w:pPr>
    </w:p>
    <w:p w:rsidR="007E53DE" w:rsidRDefault="007E53DE" w:rsidP="00AC433F">
      <w:pPr>
        <w:ind w:firstLine="284"/>
        <w:jc w:val="left"/>
        <w:rPr>
          <w:rFonts w:ascii="Times New Roman" w:hAnsi="Times New Roman" w:cs="Times New Roman"/>
        </w:rPr>
      </w:pPr>
      <w:r w:rsidRPr="00AC433F">
        <w:rPr>
          <w:rFonts w:ascii="Times New Roman" w:hAnsi="Times New Roman" w:cs="Times New Roman"/>
        </w:rPr>
        <w:t>Se transcribe el informe  PJ-DGH-CAP-137-2019, que literalmente indica:</w:t>
      </w:r>
    </w:p>
    <w:p w:rsidR="00AC433F" w:rsidRPr="00AC433F" w:rsidRDefault="00AC433F" w:rsidP="00AC433F">
      <w:pPr>
        <w:ind w:firstLine="284"/>
        <w:jc w:val="left"/>
        <w:rPr>
          <w:rFonts w:ascii="Times New Roman" w:hAnsi="Times New Roman" w:cs="Times New Roman"/>
        </w:rPr>
      </w:pPr>
    </w:p>
    <w:p w:rsidR="007E53DE" w:rsidRPr="00650A61" w:rsidRDefault="007E53DE" w:rsidP="00AC433F">
      <w:pPr>
        <w:pStyle w:val="BodyText22"/>
        <w:widowControl/>
        <w:autoSpaceDE/>
        <w:autoSpaceDN/>
        <w:adjustRightInd/>
        <w:ind w:right="67" w:firstLine="284"/>
        <w:rPr>
          <w:rFonts w:ascii="Times New Roman" w:hAnsi="Times New Roman" w:cs="Times New Roman"/>
          <w:sz w:val="22"/>
          <w:szCs w:val="22"/>
        </w:rPr>
      </w:pPr>
      <w:r w:rsidRPr="00AC433F">
        <w:rPr>
          <w:rFonts w:ascii="Times New Roman" w:hAnsi="Times New Roman" w:cs="Times New Roman"/>
        </w:rPr>
        <w:t>“</w:t>
      </w:r>
      <w:r w:rsidRPr="00650A61">
        <w:rPr>
          <w:rFonts w:ascii="Times New Roman" w:hAnsi="Times New Roman" w:cs="Times New Roman"/>
          <w:sz w:val="22"/>
          <w:szCs w:val="22"/>
        </w:rPr>
        <w:t xml:space="preserve">A partir de este acuerdo, la Dirección de Gestión Humana elaboró una propuesta de redistribución de los recursos con el objetivo de equiparar los mismos para los distintos programas presupuestarios, trasladando recursos entre programas y entre subpartidas, acción que, según conversación telefónica con el licenciado Paulo Mena Quesada del Subproceso Formulación de Presupuesto y Portafolio de Proyectos, fue autorizada para dar cumplimiento a lo solicitado por el Consejo Superior, asimismo, se tomó en cuenta que la sumatoria de los totales no presentara crecimiento en relación con la propuesta anterior. </w:t>
      </w:r>
    </w:p>
    <w:p w:rsidR="007E53DE" w:rsidRPr="00650A61" w:rsidRDefault="007E53DE" w:rsidP="00AC433F">
      <w:pPr>
        <w:pStyle w:val="BodyText22"/>
        <w:widowControl/>
        <w:autoSpaceDE/>
        <w:autoSpaceDN/>
        <w:adjustRightInd/>
        <w:ind w:right="67" w:firstLine="284"/>
        <w:rPr>
          <w:rFonts w:ascii="Times New Roman" w:hAnsi="Times New Roman" w:cs="Times New Roman"/>
          <w:sz w:val="22"/>
          <w:szCs w:val="22"/>
        </w:rPr>
      </w:pPr>
    </w:p>
    <w:p w:rsidR="007E53DE" w:rsidRPr="00650A61" w:rsidRDefault="007E53DE" w:rsidP="00AC433F">
      <w:pPr>
        <w:pStyle w:val="BodyText22"/>
        <w:widowControl/>
        <w:autoSpaceDE/>
        <w:autoSpaceDN/>
        <w:adjustRightInd/>
        <w:ind w:right="67" w:firstLine="284"/>
        <w:rPr>
          <w:rFonts w:ascii="Times New Roman" w:hAnsi="Times New Roman" w:cs="Times New Roman"/>
          <w:sz w:val="22"/>
          <w:szCs w:val="22"/>
        </w:rPr>
      </w:pPr>
      <w:r w:rsidRPr="00650A61">
        <w:rPr>
          <w:rFonts w:ascii="Times New Roman" w:hAnsi="Times New Roman" w:cs="Times New Roman"/>
          <w:sz w:val="22"/>
          <w:szCs w:val="22"/>
        </w:rPr>
        <w:t xml:space="preserve">Importante mencionar que para elaborar esta propuesta se tomaron como insumos principales los resultados obtenidos de los diagnósticos de necesidades de capacitación realizados por las diferentes Unidades de Capacitación y la Escuela Judicial con el fin de orientar los recursos a las prioridades detectadas. </w:t>
      </w:r>
    </w:p>
    <w:p w:rsidR="007E53DE" w:rsidRPr="00650A61" w:rsidRDefault="007E53DE" w:rsidP="00AC433F">
      <w:pPr>
        <w:pStyle w:val="BodyText22"/>
        <w:widowControl/>
        <w:autoSpaceDE/>
        <w:autoSpaceDN/>
        <w:adjustRightInd/>
        <w:ind w:right="67" w:firstLine="284"/>
        <w:rPr>
          <w:rFonts w:ascii="Times New Roman" w:hAnsi="Times New Roman" w:cs="Times New Roman"/>
          <w:sz w:val="22"/>
          <w:szCs w:val="22"/>
        </w:rPr>
      </w:pPr>
    </w:p>
    <w:p w:rsidR="007E53DE" w:rsidRPr="00650A61" w:rsidRDefault="007E53DE" w:rsidP="00AC433F">
      <w:pPr>
        <w:ind w:firstLine="284"/>
        <w:rPr>
          <w:rFonts w:ascii="Times New Roman" w:hAnsi="Times New Roman" w:cs="Times New Roman"/>
          <w:sz w:val="22"/>
          <w:szCs w:val="22"/>
          <w:lang w:eastAsia="es-CR"/>
        </w:rPr>
      </w:pPr>
      <w:r w:rsidRPr="00650A61">
        <w:rPr>
          <w:rFonts w:ascii="Times New Roman" w:hAnsi="Times New Roman" w:cs="Times New Roman"/>
          <w:sz w:val="22"/>
          <w:szCs w:val="22"/>
          <w:lang w:eastAsia="es-CR"/>
        </w:rPr>
        <w:t xml:space="preserve">Las estimaciones presupuestarias se realizaron con el tipo de cambio del dólar autorizado, siendo este ¢643,47, brindado por el Subproceso Formulación de Presupuesto y Portafolio de Proyectos de la Dirección de Planificación, asimismo, el cálculo de los salarios se fundamenta en la información proporcionada por la Unidad de Presupuesto y Estudios Especiales de la Dirección de Gestión Humana. </w:t>
      </w:r>
    </w:p>
    <w:p w:rsidR="007E53DE" w:rsidRPr="00650A61" w:rsidRDefault="007E53DE" w:rsidP="00AC433F">
      <w:pPr>
        <w:ind w:firstLine="284"/>
        <w:rPr>
          <w:rFonts w:ascii="Times New Roman" w:hAnsi="Times New Roman" w:cs="Times New Roman"/>
          <w:sz w:val="22"/>
          <w:szCs w:val="22"/>
          <w:lang w:eastAsia="es-CR"/>
        </w:rPr>
      </w:pPr>
    </w:p>
    <w:p w:rsidR="007E53DE" w:rsidRPr="00650A61" w:rsidRDefault="007E53DE" w:rsidP="00AC433F">
      <w:pPr>
        <w:ind w:firstLine="284"/>
        <w:rPr>
          <w:rFonts w:ascii="Times New Roman" w:hAnsi="Times New Roman" w:cs="Times New Roman"/>
          <w:sz w:val="22"/>
          <w:szCs w:val="22"/>
          <w:lang w:eastAsia="es-CR"/>
        </w:rPr>
      </w:pPr>
      <w:r w:rsidRPr="00650A61">
        <w:rPr>
          <w:rFonts w:ascii="Times New Roman" w:hAnsi="Times New Roman" w:cs="Times New Roman"/>
          <w:sz w:val="22"/>
          <w:szCs w:val="22"/>
          <w:lang w:eastAsia="es-CR"/>
        </w:rPr>
        <w:t>A continuación, se presenta el detalle de la nueva propuesta dividida por subpartidas, en el cual se indican las modificaciones realizadas por programa.</w:t>
      </w:r>
    </w:p>
    <w:p w:rsidR="007E53DE" w:rsidRPr="00650A61" w:rsidRDefault="007E53DE" w:rsidP="00AC433F">
      <w:pPr>
        <w:ind w:firstLine="284"/>
        <w:rPr>
          <w:rFonts w:ascii="Times New Roman" w:hAnsi="Times New Roman" w:cs="Times New Roman"/>
          <w:sz w:val="22"/>
          <w:szCs w:val="22"/>
          <w:lang w:eastAsia="es-CR"/>
        </w:rPr>
      </w:pPr>
    </w:p>
    <w:p w:rsidR="007E53DE" w:rsidRPr="00650A61" w:rsidRDefault="007E53DE" w:rsidP="00AC433F">
      <w:pPr>
        <w:ind w:firstLine="284"/>
        <w:rPr>
          <w:rFonts w:ascii="Times New Roman" w:hAnsi="Times New Roman" w:cs="Times New Roman"/>
          <w:sz w:val="22"/>
          <w:szCs w:val="22"/>
          <w:lang w:eastAsia="es-CR"/>
        </w:rPr>
      </w:pPr>
    </w:p>
    <w:p w:rsidR="007E53DE" w:rsidRPr="00AC433F" w:rsidRDefault="007E53DE" w:rsidP="00AC433F">
      <w:pPr>
        <w:ind w:firstLine="284"/>
        <w:jc w:val="center"/>
        <w:rPr>
          <w:rFonts w:ascii="Times New Roman" w:hAnsi="Times New Roman" w:cs="Times New Roman"/>
          <w:b/>
          <w:u w:val="single"/>
          <w:lang w:eastAsia="es-CR"/>
        </w:rPr>
      </w:pPr>
      <w:r w:rsidRPr="00AC433F">
        <w:rPr>
          <w:rFonts w:ascii="Times New Roman" w:hAnsi="Times New Roman" w:cs="Times New Roman"/>
          <w:b/>
          <w:u w:val="single"/>
          <w:lang w:eastAsia="es-CR"/>
        </w:rPr>
        <w:t>PARTIDA 00105 (PERMISOS CON GOCE DE SALARIO CON SUSTITUCIÓN)</w:t>
      </w:r>
    </w:p>
    <w:p w:rsidR="007E53DE" w:rsidRPr="00AC433F" w:rsidRDefault="007E53DE" w:rsidP="00AC433F">
      <w:pPr>
        <w:ind w:firstLine="284"/>
        <w:jc w:val="center"/>
        <w:rPr>
          <w:rFonts w:ascii="Times New Roman" w:hAnsi="Times New Roman" w:cs="Times New Roman"/>
          <w:b/>
          <w:u w:val="single"/>
          <w:lang w:eastAsia="es-CR"/>
        </w:rPr>
      </w:pPr>
    </w:p>
    <w:p w:rsidR="007E53DE" w:rsidRPr="00AC433F" w:rsidRDefault="007E53DE" w:rsidP="00AC433F">
      <w:pPr>
        <w:ind w:firstLine="284"/>
        <w:rPr>
          <w:rFonts w:ascii="Times New Roman" w:hAnsi="Times New Roman" w:cs="Times New Roman"/>
          <w:i/>
          <w:lang w:eastAsia="es-CR"/>
        </w:rPr>
      </w:pPr>
      <w:r w:rsidRPr="00AC433F">
        <w:rPr>
          <w:rFonts w:ascii="Times New Roman" w:hAnsi="Times New Roman" w:cs="Times New Roman"/>
          <w:lang w:eastAsia="es-CR"/>
        </w:rPr>
        <w:t xml:space="preserve">Para la partida 00105 (permisos con goce de salario con sustitución) se tomaron en cuenta las Medidas para la Contención del Gasto en el Poder Judicial aprobadas por Corte Plena en sesión N° 27-17 del 21 de agosto de 2017, artículo XVI, en donde se acordó: </w:t>
      </w:r>
      <w:r w:rsidRPr="00AC433F">
        <w:rPr>
          <w:rFonts w:ascii="Times New Roman" w:hAnsi="Times New Roman" w:cs="Times New Roman"/>
          <w:i/>
          <w:lang w:eastAsia="es-CR"/>
        </w:rPr>
        <w:t>“Los Programas de Becas impartidos mediante convenios con universidades de nuestro país, se desarrollarán en horario no hábil para evitar gastos por sustituciones.”.</w:t>
      </w:r>
    </w:p>
    <w:bookmarkStart w:id="0" w:name="_MON_1618894767"/>
    <w:bookmarkEnd w:id="0"/>
    <w:bookmarkStart w:id="1" w:name="_MON_1618894761"/>
    <w:bookmarkEnd w:id="1"/>
    <w:p w:rsidR="007E53DE" w:rsidRPr="00AC433F" w:rsidRDefault="00AB3CBE" w:rsidP="00AC433F">
      <w:pPr>
        <w:ind w:firstLine="284"/>
        <w:jc w:val="center"/>
        <w:rPr>
          <w:rFonts w:ascii="Times New Roman" w:hAnsi="Times New Roman" w:cs="Times New Roman"/>
          <w:i/>
          <w:lang w:eastAsia="es-CR"/>
        </w:rPr>
      </w:pPr>
      <w:r w:rsidRPr="00233F6D">
        <w:rPr>
          <w:rFonts w:ascii="Times New Roman" w:hAnsi="Times New Roman" w:cs="Times New Roman"/>
          <w:i/>
          <w:lang w:eastAsia="es-CR"/>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7" o:title=""/>
          </v:shape>
          <o:OLEObject Type="Embed" ProgID="Word.Document.12" ShapeID="_x0000_i1025" DrawAspect="Icon" ObjectID="_1619608365" r:id="rId8">
            <o:FieldCodes>\s</o:FieldCodes>
          </o:OLEObject>
        </w:object>
      </w:r>
    </w:p>
    <w:p w:rsidR="007E53DE" w:rsidRPr="00AC433F" w:rsidRDefault="007E53DE" w:rsidP="00AC433F">
      <w:pPr>
        <w:ind w:firstLine="284"/>
        <w:rPr>
          <w:rFonts w:ascii="Times New Roman" w:hAnsi="Times New Roman" w:cs="Times New Roman"/>
          <w:b/>
          <w:u w:val="single"/>
          <w:lang w:eastAsia="es-CR"/>
        </w:rPr>
      </w:pPr>
    </w:p>
    <w:p w:rsidR="007E53DE" w:rsidRPr="00AC433F" w:rsidRDefault="007E53DE" w:rsidP="00650A61">
      <w:pPr>
        <w:spacing w:line="360" w:lineRule="auto"/>
        <w:ind w:firstLine="284"/>
        <w:rPr>
          <w:rFonts w:ascii="Times New Roman" w:hAnsi="Times New Roman" w:cs="Times New Roman"/>
          <w:b/>
          <w:u w:val="single"/>
          <w:lang w:eastAsia="es-CR"/>
        </w:rPr>
      </w:pPr>
      <w:r w:rsidRPr="00AC433F">
        <w:rPr>
          <w:rFonts w:ascii="Times New Roman" w:hAnsi="Times New Roman" w:cs="Times New Roman"/>
          <w:b/>
          <w:u w:val="single"/>
          <w:lang w:eastAsia="es-CR"/>
        </w:rPr>
        <w:t>Modificaciones en el Programa 926 (Dirección y Administración)</w:t>
      </w:r>
    </w:p>
    <w:p w:rsidR="007E53DE" w:rsidRPr="00AC433F" w:rsidRDefault="007E53DE" w:rsidP="00650A61">
      <w:pPr>
        <w:spacing w:line="360" w:lineRule="auto"/>
        <w:ind w:firstLine="284"/>
        <w:rPr>
          <w:rFonts w:ascii="Times New Roman" w:hAnsi="Times New Roman" w:cs="Times New Roman"/>
          <w:b/>
          <w:u w:val="single"/>
          <w:lang w:eastAsia="es-CR"/>
        </w:rPr>
      </w:pPr>
      <w:r w:rsidRPr="00AC433F">
        <w:rPr>
          <w:rFonts w:ascii="Times New Roman" w:hAnsi="Times New Roman" w:cs="Times New Roman"/>
          <w:b/>
          <w:u w:val="single"/>
          <w:lang w:eastAsia="es-CR"/>
        </w:rPr>
        <w:t>Subproceso Gestión de la Capacitación de la Dirección de Gestión Humana</w:t>
      </w:r>
    </w:p>
    <w:p w:rsidR="007E53DE" w:rsidRPr="00AC433F" w:rsidRDefault="007E53DE" w:rsidP="00650A61">
      <w:pPr>
        <w:spacing w:line="360" w:lineRule="auto"/>
        <w:ind w:firstLine="284"/>
        <w:rPr>
          <w:rFonts w:ascii="Times New Roman" w:hAnsi="Times New Roman" w:cs="Times New Roman"/>
          <w:b/>
          <w:lang w:eastAsia="es-CR"/>
        </w:rPr>
      </w:pPr>
    </w:p>
    <w:p w:rsidR="007E53DE" w:rsidRPr="00AC433F" w:rsidRDefault="007E53DE" w:rsidP="0002741B">
      <w:pPr>
        <w:pStyle w:val="Prrafodelista"/>
        <w:numPr>
          <w:ilvl w:val="0"/>
          <w:numId w:val="7"/>
        </w:numPr>
        <w:autoSpaceDN/>
        <w:spacing w:after="0" w:line="240" w:lineRule="auto"/>
        <w:rPr>
          <w:rFonts w:ascii="Times New Roman" w:hAnsi="Times New Roman" w:cs="Times New Roman"/>
          <w:sz w:val="24"/>
          <w:szCs w:val="24"/>
          <w:lang w:eastAsia="es-CR"/>
        </w:rPr>
      </w:pPr>
      <w:r w:rsidRPr="00AC433F">
        <w:rPr>
          <w:rFonts w:ascii="Times New Roman" w:hAnsi="Times New Roman" w:cs="Times New Roman"/>
          <w:sz w:val="24"/>
          <w:szCs w:val="24"/>
          <w:lang w:eastAsia="es-CR"/>
        </w:rPr>
        <w:t xml:space="preserve">Se elimina el rubro “Profesional en métodos de enseñanza” para la Sección Administrativa de Carrera Judicial ya que el mismo no fue aprobado en sesión de Consejo Superior N° 29-19 del 29 de marzo de 2019, artículo III. </w:t>
      </w:r>
    </w:p>
    <w:p w:rsidR="007E53DE" w:rsidRPr="00AC433F" w:rsidRDefault="007E53DE" w:rsidP="00AC433F">
      <w:pPr>
        <w:rPr>
          <w:rFonts w:ascii="Times New Roman" w:hAnsi="Times New Roman" w:cs="Times New Roman"/>
          <w:lang w:eastAsia="es-CR"/>
        </w:rPr>
      </w:pPr>
    </w:p>
    <w:bookmarkStart w:id="2" w:name="_MON_1618894831"/>
    <w:bookmarkEnd w:id="2"/>
    <w:bookmarkStart w:id="3" w:name="_MON_1618894820"/>
    <w:bookmarkEnd w:id="3"/>
    <w:p w:rsidR="007E53DE" w:rsidRDefault="00C55254" w:rsidP="00AC433F">
      <w:pPr>
        <w:jc w:val="center"/>
        <w:rPr>
          <w:rFonts w:ascii="Times New Roman" w:hAnsi="Times New Roman" w:cs="Times New Roman"/>
          <w:lang w:eastAsia="es-CR"/>
        </w:rPr>
      </w:pPr>
      <w:r w:rsidRPr="00233F6D">
        <w:rPr>
          <w:rFonts w:ascii="Times New Roman" w:hAnsi="Times New Roman" w:cs="Times New Roman"/>
          <w:lang w:eastAsia="es-CR"/>
        </w:rPr>
        <w:object w:dxaOrig="1513" w:dyaOrig="960">
          <v:shape id="_x0000_i1026" type="#_x0000_t75" style="width:75.75pt;height:48pt" o:ole="">
            <v:imagedata r:id="rId9" o:title=""/>
          </v:shape>
          <o:OLEObject Type="Embed" ProgID="Word.Document.8" ShapeID="_x0000_i1026" DrawAspect="Icon" ObjectID="_1619608366" r:id="rId10">
            <o:FieldCodes>\s</o:FieldCodes>
          </o:OLEObject>
        </w:object>
      </w:r>
    </w:p>
    <w:p w:rsidR="000E288F" w:rsidRPr="00AC433F" w:rsidRDefault="000E288F" w:rsidP="00AC433F">
      <w:pPr>
        <w:jc w:val="center"/>
        <w:rPr>
          <w:rFonts w:ascii="Times New Roman" w:hAnsi="Times New Roman" w:cs="Times New Roman"/>
          <w:lang w:eastAsia="es-CR"/>
        </w:rPr>
      </w:pPr>
    </w:p>
    <w:p w:rsidR="007E53DE" w:rsidRPr="00AC433F" w:rsidRDefault="007E53DE" w:rsidP="0002741B">
      <w:pPr>
        <w:pStyle w:val="Prrafodelista"/>
        <w:numPr>
          <w:ilvl w:val="0"/>
          <w:numId w:val="7"/>
        </w:numPr>
        <w:autoSpaceDN/>
        <w:spacing w:after="0" w:line="240" w:lineRule="auto"/>
        <w:rPr>
          <w:rFonts w:ascii="Times New Roman" w:hAnsi="Times New Roman" w:cs="Times New Roman"/>
          <w:b/>
          <w:sz w:val="24"/>
          <w:szCs w:val="24"/>
          <w:u w:val="single"/>
          <w:lang w:eastAsia="es-CR"/>
        </w:rPr>
      </w:pPr>
      <w:r w:rsidRPr="00AC433F">
        <w:rPr>
          <w:rFonts w:ascii="Times New Roman" w:hAnsi="Times New Roman" w:cs="Times New Roman"/>
          <w:sz w:val="24"/>
          <w:szCs w:val="24"/>
          <w:lang w:eastAsia="es-CR"/>
        </w:rPr>
        <w:t>Se mantiene el rubro “para especialistas en contenido”, que siempre se ha aprovechado.</w:t>
      </w:r>
    </w:p>
    <w:p w:rsidR="007E53DE" w:rsidRPr="00AC433F" w:rsidRDefault="007E53DE" w:rsidP="00AC433F">
      <w:pPr>
        <w:ind w:firstLine="284"/>
        <w:jc w:val="center"/>
        <w:rPr>
          <w:rFonts w:ascii="Times New Roman" w:hAnsi="Times New Roman" w:cs="Times New Roman"/>
          <w:b/>
          <w:u w:val="single"/>
          <w:lang w:eastAsia="es-CR"/>
        </w:rPr>
      </w:pPr>
    </w:p>
    <w:tbl>
      <w:tblPr>
        <w:tblW w:w="5905" w:type="pct"/>
        <w:tblInd w:w="-856" w:type="dxa"/>
        <w:tblCellMar>
          <w:left w:w="70" w:type="dxa"/>
          <w:right w:w="70" w:type="dxa"/>
        </w:tblCellMar>
        <w:tblLook w:val="04A0" w:firstRow="1" w:lastRow="0" w:firstColumn="1" w:lastColumn="0" w:noHBand="0" w:noVBand="1"/>
      </w:tblPr>
      <w:tblGrid>
        <w:gridCol w:w="1718"/>
        <w:gridCol w:w="1748"/>
        <w:gridCol w:w="1005"/>
        <w:gridCol w:w="970"/>
        <w:gridCol w:w="948"/>
        <w:gridCol w:w="1115"/>
        <w:gridCol w:w="1660"/>
        <w:gridCol w:w="1533"/>
        <w:gridCol w:w="1244"/>
      </w:tblGrid>
      <w:tr w:rsidR="007E53DE" w:rsidRPr="00D3007B" w:rsidTr="000E288F">
        <w:trPr>
          <w:trHeight w:val="2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926 -DIRECCIÓN Y ADMINISTRACIÓN-</w:t>
            </w:r>
          </w:p>
        </w:tc>
      </w:tr>
      <w:tr w:rsidR="007E53DE" w:rsidRPr="00D3007B" w:rsidTr="00AC433F">
        <w:trPr>
          <w:trHeight w:val="875"/>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732" w:type="pct"/>
            <w:tcBorders>
              <w:top w:val="nil"/>
              <w:left w:val="nil"/>
              <w:bottom w:val="single" w:sz="4" w:space="0" w:color="auto"/>
              <w:right w:val="single" w:sz="4" w:space="0" w:color="auto"/>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421" w:type="pct"/>
            <w:tcBorders>
              <w:top w:val="nil"/>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7E53DE" w:rsidRPr="00D3007B" w:rsidTr="00AC433F">
        <w:trPr>
          <w:trHeight w:val="1637"/>
        </w:trPr>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t>Máster Universitario en Liderazgo y Dirección Pública</w:t>
            </w:r>
          </w:p>
        </w:tc>
        <w:tc>
          <w:tcPr>
            <w:tcW w:w="732" w:type="pct"/>
            <w:tcBorders>
              <w:top w:val="single" w:sz="4" w:space="0" w:color="000000"/>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Instituto Nacional de Administración Pública, sede en Alcalá de Henares, España</w:t>
            </w:r>
          </w:p>
        </w:tc>
        <w:tc>
          <w:tcPr>
            <w:tcW w:w="421" w:type="pct"/>
            <w:tcBorders>
              <w:top w:val="single" w:sz="4" w:space="0" w:color="000000"/>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06"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8,00</w:t>
            </w:r>
          </w:p>
        </w:tc>
        <w:tc>
          <w:tcPr>
            <w:tcW w:w="39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16,00</w:t>
            </w:r>
          </w:p>
        </w:tc>
        <w:tc>
          <w:tcPr>
            <w:tcW w:w="46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985.297,04</w:t>
            </w:r>
          </w:p>
        </w:tc>
        <w:tc>
          <w:tcPr>
            <w:tcW w:w="695"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2.529.073,56</w:t>
            </w:r>
          </w:p>
        </w:tc>
        <w:tc>
          <w:tcPr>
            <w:tcW w:w="642"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40.465.177,00</w:t>
            </w:r>
          </w:p>
        </w:tc>
        <w:tc>
          <w:tcPr>
            <w:tcW w:w="519"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7E53DE" w:rsidRPr="00D3007B" w:rsidTr="00AC433F">
        <w:trPr>
          <w:trHeight w:val="3470"/>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t>Para cubrir cursos de especialización con organismos internacionales que posean ofertas relacionadas a las necesidades del ámbito administrativo</w:t>
            </w:r>
          </w:p>
        </w:tc>
        <w:tc>
          <w:tcPr>
            <w:tcW w:w="732"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421"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406"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39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3,00</w:t>
            </w:r>
          </w:p>
        </w:tc>
        <w:tc>
          <w:tcPr>
            <w:tcW w:w="46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985.297,04</w:t>
            </w:r>
          </w:p>
        </w:tc>
        <w:tc>
          <w:tcPr>
            <w:tcW w:w="695"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2.495.335,47</w:t>
            </w:r>
          </w:p>
        </w:tc>
        <w:tc>
          <w:tcPr>
            <w:tcW w:w="642"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7.486.006,42</w:t>
            </w:r>
          </w:p>
        </w:tc>
        <w:tc>
          <w:tcPr>
            <w:tcW w:w="519"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7E53DE" w:rsidRPr="00D3007B" w:rsidTr="00AC433F">
        <w:trPr>
          <w:trHeight w:val="1985"/>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lastRenderedPageBreak/>
              <w:t xml:space="preserve">Participaciones derivadas de convocatorias de las Agencias de Cooperación Española </w:t>
            </w:r>
          </w:p>
        </w:tc>
        <w:tc>
          <w:tcPr>
            <w:tcW w:w="732"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421"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6</w:t>
            </w:r>
          </w:p>
        </w:tc>
        <w:tc>
          <w:tcPr>
            <w:tcW w:w="406"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39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46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985.297,04</w:t>
            </w:r>
          </w:p>
        </w:tc>
        <w:tc>
          <w:tcPr>
            <w:tcW w:w="695"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2.495.335,47</w:t>
            </w:r>
          </w:p>
        </w:tc>
        <w:tc>
          <w:tcPr>
            <w:tcW w:w="642"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3.743.003,21</w:t>
            </w:r>
          </w:p>
        </w:tc>
        <w:tc>
          <w:tcPr>
            <w:tcW w:w="519"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7E53DE" w:rsidRPr="00D3007B" w:rsidTr="00AC433F">
        <w:trPr>
          <w:trHeight w:val="1277"/>
        </w:trPr>
        <w:tc>
          <w:tcPr>
            <w:tcW w:w="719" w:type="pct"/>
            <w:tcBorders>
              <w:top w:val="nil"/>
              <w:left w:val="single" w:sz="4" w:space="0" w:color="000000"/>
              <w:bottom w:val="single" w:sz="4" w:space="0" w:color="000000"/>
              <w:right w:val="single" w:sz="4" w:space="0" w:color="000000"/>
            </w:tcBorders>
            <w:shd w:val="clear" w:color="auto" w:fill="auto"/>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t xml:space="preserve">Para especialistas en contenido </w:t>
            </w:r>
          </w:p>
        </w:tc>
        <w:tc>
          <w:tcPr>
            <w:tcW w:w="732"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Subproceso Gestión de la Capacitación</w:t>
            </w:r>
          </w:p>
        </w:tc>
        <w:tc>
          <w:tcPr>
            <w:tcW w:w="421"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406"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39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46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985.297,04</w:t>
            </w:r>
          </w:p>
        </w:tc>
        <w:tc>
          <w:tcPr>
            <w:tcW w:w="695"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2.495.335,47</w:t>
            </w:r>
          </w:p>
        </w:tc>
        <w:tc>
          <w:tcPr>
            <w:tcW w:w="642"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29.944.025,67</w:t>
            </w:r>
          </w:p>
        </w:tc>
        <w:tc>
          <w:tcPr>
            <w:tcW w:w="519"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7E53DE" w:rsidRPr="00D3007B" w:rsidTr="00AC433F">
        <w:trPr>
          <w:trHeight w:val="557"/>
        </w:trPr>
        <w:tc>
          <w:tcPr>
            <w:tcW w:w="145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421"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12,00</w:t>
            </w:r>
          </w:p>
        </w:tc>
        <w:tc>
          <w:tcPr>
            <w:tcW w:w="406"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21,25</w:t>
            </w:r>
          </w:p>
        </w:tc>
        <w:tc>
          <w:tcPr>
            <w:tcW w:w="39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32,50</w:t>
            </w:r>
          </w:p>
        </w:tc>
        <w:tc>
          <w:tcPr>
            <w:tcW w:w="467"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t> </w:t>
            </w:r>
          </w:p>
        </w:tc>
        <w:tc>
          <w:tcPr>
            <w:tcW w:w="695"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rPr>
                <w:rFonts w:ascii="Times New Roman" w:hAnsi="Times New Roman" w:cs="Times New Roman"/>
                <w:sz w:val="20"/>
                <w:szCs w:val="20"/>
              </w:rPr>
            </w:pPr>
            <w:r w:rsidRPr="00D3007B">
              <w:rPr>
                <w:rFonts w:ascii="Times New Roman" w:hAnsi="Times New Roman" w:cs="Times New Roman"/>
                <w:sz w:val="20"/>
                <w:szCs w:val="20"/>
              </w:rPr>
              <w:t> </w:t>
            </w:r>
          </w:p>
        </w:tc>
        <w:tc>
          <w:tcPr>
            <w:tcW w:w="642" w:type="pct"/>
            <w:tcBorders>
              <w:top w:val="nil"/>
              <w:left w:val="nil"/>
              <w:bottom w:val="single" w:sz="4" w:space="0" w:color="000000"/>
              <w:right w:val="single" w:sz="4" w:space="0" w:color="000000"/>
            </w:tcBorders>
            <w:shd w:val="clear" w:color="auto" w:fill="auto"/>
            <w:noWrap/>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81.638.212,29</w:t>
            </w:r>
          </w:p>
        </w:tc>
        <w:tc>
          <w:tcPr>
            <w:tcW w:w="519" w:type="pct"/>
            <w:tcBorders>
              <w:top w:val="nil"/>
              <w:left w:val="nil"/>
              <w:bottom w:val="single" w:sz="4" w:space="0" w:color="000000"/>
              <w:right w:val="single" w:sz="4" w:space="0" w:color="000000"/>
            </w:tcBorders>
            <w:shd w:val="clear" w:color="auto" w:fill="auto"/>
            <w:vAlign w:val="center"/>
            <w:hideMark/>
          </w:tcPr>
          <w:p w:rsidR="007E53DE" w:rsidRPr="00D3007B" w:rsidRDefault="007E53DE" w:rsidP="000E288F">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7E53DE" w:rsidRPr="00DC5628" w:rsidRDefault="007E53DE" w:rsidP="007E53DE">
      <w:pPr>
        <w:spacing w:line="360" w:lineRule="auto"/>
        <w:ind w:left="-709"/>
        <w:rPr>
          <w:rFonts w:ascii="Cambria" w:hAnsi="Cambria"/>
          <w:lang w:eastAsia="es-CR"/>
        </w:rPr>
      </w:pPr>
    </w:p>
    <w:p w:rsidR="007E53DE" w:rsidRDefault="007E53DE" w:rsidP="00AC433F">
      <w:pPr>
        <w:ind w:firstLine="284"/>
        <w:rPr>
          <w:rFonts w:ascii="Cambria" w:hAnsi="Cambria"/>
          <w:b/>
          <w:u w:val="single"/>
          <w:lang w:eastAsia="es-CR"/>
        </w:rPr>
      </w:pPr>
    </w:p>
    <w:p w:rsidR="00A6697E" w:rsidRDefault="00A6697E" w:rsidP="00A6697E">
      <w:pPr>
        <w:spacing w:line="360" w:lineRule="auto"/>
        <w:ind w:firstLine="284"/>
        <w:rPr>
          <w:rFonts w:ascii="Cambria" w:hAnsi="Cambria"/>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Modificaciones en el Programa 927 (Judicatura)</w:t>
      </w: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 xml:space="preserve">Escuela Judicial </w:t>
      </w:r>
    </w:p>
    <w:p w:rsidR="00A6697E" w:rsidRPr="00D3007B" w:rsidRDefault="00A6697E" w:rsidP="00626DE3">
      <w:pPr>
        <w:ind w:firstLine="284"/>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A pesar de las medidas para la contención del gasto en el Poder Judicial, aprobadas por Corte Plena en el año 2017, se propone incluir al </w:t>
      </w:r>
      <w:proofErr w:type="spellStart"/>
      <w:r w:rsidRPr="00D3007B">
        <w:rPr>
          <w:rFonts w:ascii="Times New Roman" w:hAnsi="Times New Roman" w:cs="Times New Roman"/>
          <w:lang w:eastAsia="es-CR"/>
        </w:rPr>
        <w:t>menosdiez</w:t>
      </w:r>
      <w:proofErr w:type="spellEnd"/>
      <w:r w:rsidRPr="00D3007B">
        <w:rPr>
          <w:rFonts w:ascii="Times New Roman" w:hAnsi="Times New Roman" w:cs="Times New Roman"/>
          <w:lang w:eastAsia="es-CR"/>
        </w:rPr>
        <w:t xml:space="preserve"> (10) becas correspondientes a permiso con goce de salario con sustitución por el periodo de doce (12) meses cada una, asignadas a la </w:t>
      </w:r>
      <w:r w:rsidRPr="00D3007B">
        <w:rPr>
          <w:rFonts w:ascii="Times New Roman" w:hAnsi="Times New Roman" w:cs="Times New Roman"/>
          <w:b/>
          <w:i/>
          <w:lang w:eastAsia="es-CR"/>
        </w:rPr>
        <w:t xml:space="preserve">Maestría en Administración de Justicia </w:t>
      </w:r>
      <w:r w:rsidRPr="00D3007B">
        <w:rPr>
          <w:rFonts w:ascii="Times New Roman" w:hAnsi="Times New Roman" w:cs="Times New Roman"/>
          <w:lang w:eastAsia="es-CR"/>
        </w:rPr>
        <w:t xml:space="preserve">de la Universidad Nacional, con el fin de afrontar la nueva modalidad de maestría en la que se encuentra trabajando la Universidad Nacional y atender lo establecido en el convenio vigente. Cabe agregar que este postgrado contempla tres de las materias más críticas para el Poder Judicial: Penal, Civil y Familia. </w:t>
      </w:r>
    </w:p>
    <w:p w:rsidR="00A6697E" w:rsidRPr="00D3007B" w:rsidRDefault="00A6697E" w:rsidP="00626DE3">
      <w:pPr>
        <w:ind w:left="1004"/>
        <w:rPr>
          <w:rFonts w:ascii="Times New Roman" w:hAnsi="Times New Roman" w:cs="Times New Roman"/>
          <w:b/>
          <w:lang w:eastAsia="es-CR"/>
        </w:rPr>
      </w:pPr>
    </w:p>
    <w:p w:rsidR="00A6697E" w:rsidRPr="00D3007B" w:rsidRDefault="00A6697E" w:rsidP="00626DE3">
      <w:pPr>
        <w:pStyle w:val="Prrafodelista"/>
        <w:spacing w:line="240" w:lineRule="auto"/>
        <w:ind w:left="1004"/>
        <w:rPr>
          <w:rFonts w:ascii="Times New Roman" w:hAnsi="Times New Roman" w:cs="Times New Roman"/>
          <w:lang w:eastAsia="es-CR"/>
        </w:rPr>
      </w:pPr>
      <w:r w:rsidRPr="00D3007B">
        <w:rPr>
          <w:rFonts w:ascii="Times New Roman" w:hAnsi="Times New Roman" w:cs="Times New Roman"/>
          <w:lang w:eastAsia="es-CR"/>
        </w:rPr>
        <w:t xml:space="preserve">Asimismo, se propone que sea la Corte Plena, quien en sesión de presupuesto revise la propuesta de sostenibilidad de estos permisos y la necesidad de contar con posgrados nacionales que especialicen la judicatura en estas y otras materias, razón por la cual, las estimaciones </w:t>
      </w:r>
      <w:r w:rsidRPr="00D3007B">
        <w:rPr>
          <w:rFonts w:ascii="Times New Roman" w:hAnsi="Times New Roman" w:cs="Times New Roman"/>
          <w:b/>
          <w:lang w:eastAsia="es-CR"/>
        </w:rPr>
        <w:t xml:space="preserve">no </w:t>
      </w:r>
      <w:r w:rsidRPr="00D3007B">
        <w:rPr>
          <w:rFonts w:ascii="Times New Roman" w:hAnsi="Times New Roman" w:cs="Times New Roman"/>
          <w:lang w:eastAsia="es-CR"/>
        </w:rPr>
        <w:t>se incluirán dentro de la partida 00105 (permisos con goce de salario con sustitución) de esta proyección presupuestaria, sino que se mostrarán por aparte para su análisis.</w:t>
      </w:r>
    </w:p>
    <w:p w:rsidR="00A6697E" w:rsidRPr="00D3007B" w:rsidRDefault="00A6697E" w:rsidP="00626DE3">
      <w:pPr>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“Para responder a cursos que sean prioridad y estén vinculados con los objetivos estratégicos del Poder Judicial” </w:t>
      </w:r>
      <w:r w:rsidRPr="00D3007B">
        <w:rPr>
          <w:rFonts w:ascii="Times New Roman" w:hAnsi="Times New Roman" w:cs="Times New Roman"/>
          <w:lang w:eastAsia="es-CR"/>
        </w:rPr>
        <w:t>se disminuye la cantidad de permisos de dos (2)a uno (1) y se aumenta el plazo a un mes y medio.</w:t>
      </w:r>
    </w:p>
    <w:p w:rsidR="00A6697E" w:rsidRPr="00D3007B" w:rsidRDefault="00A6697E" w:rsidP="00626DE3">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lastRenderedPageBreak/>
        <w:t xml:space="preserve">En el rubro </w:t>
      </w:r>
      <w:r w:rsidRPr="00D3007B">
        <w:rPr>
          <w:rFonts w:ascii="Times New Roman" w:hAnsi="Times New Roman" w:cs="Times New Roman"/>
          <w:i/>
          <w:lang w:eastAsia="es-CR"/>
        </w:rPr>
        <w:t xml:space="preserve">“Participaciones derivadas de convocatorias de las Agencias de Cooperación de España” </w:t>
      </w:r>
      <w:r w:rsidRPr="00D3007B">
        <w:rPr>
          <w:rFonts w:ascii="Times New Roman" w:hAnsi="Times New Roman" w:cs="Times New Roman"/>
          <w:lang w:eastAsia="es-CR"/>
        </w:rPr>
        <w:t xml:space="preserve">se reduce la cantidad de permisos de treinta (30) a quince (15), ya que anteriormente no se utilizaban en su totalidad y a la vez esto permite asociar la cantidad de ayudas a los permisos y por ende aumentar el monto de las ayudas en la subpartida 010701. </w:t>
      </w:r>
    </w:p>
    <w:p w:rsidR="00A6697E" w:rsidRPr="00D3007B" w:rsidRDefault="00A6697E" w:rsidP="00626DE3">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Se </w:t>
      </w:r>
      <w:proofErr w:type="spellStart"/>
      <w:r w:rsidRPr="00D3007B">
        <w:rPr>
          <w:rFonts w:ascii="Times New Roman" w:hAnsi="Times New Roman" w:cs="Times New Roman"/>
          <w:lang w:eastAsia="es-CR"/>
        </w:rPr>
        <w:t>agregael</w:t>
      </w:r>
      <w:proofErr w:type="spellEnd"/>
      <w:r w:rsidRPr="00D3007B">
        <w:rPr>
          <w:rFonts w:ascii="Times New Roman" w:hAnsi="Times New Roman" w:cs="Times New Roman"/>
          <w:lang w:eastAsia="es-CR"/>
        </w:rPr>
        <w:t xml:space="preserve"> rubro denominado </w:t>
      </w:r>
      <w:r w:rsidRPr="00D3007B">
        <w:rPr>
          <w:rFonts w:ascii="Times New Roman" w:hAnsi="Times New Roman" w:cs="Times New Roman"/>
          <w:b/>
          <w:i/>
          <w:lang w:eastAsia="es-CR"/>
        </w:rPr>
        <w:t xml:space="preserve">“Doctorado en Derecho” </w:t>
      </w:r>
      <w:r w:rsidRPr="00D3007B">
        <w:rPr>
          <w:rFonts w:ascii="Times New Roman" w:hAnsi="Times New Roman" w:cs="Times New Roman"/>
          <w:lang w:eastAsia="es-CR"/>
        </w:rPr>
        <w:t xml:space="preserve">como parte del proyecto “Beca internacional para especializar a la Judicatura en temas estratégicos” de la Presidencia de la </w:t>
      </w:r>
      <w:proofErr w:type="spellStart"/>
      <w:proofErr w:type="gramStart"/>
      <w:r w:rsidRPr="00D3007B">
        <w:rPr>
          <w:rFonts w:ascii="Times New Roman" w:hAnsi="Times New Roman" w:cs="Times New Roman"/>
          <w:lang w:eastAsia="es-CR"/>
        </w:rPr>
        <w:t>Corte,para</w:t>
      </w:r>
      <w:proofErr w:type="spellEnd"/>
      <w:proofErr w:type="gramEnd"/>
      <w:r w:rsidRPr="00D3007B">
        <w:rPr>
          <w:rFonts w:ascii="Times New Roman" w:hAnsi="Times New Roman" w:cs="Times New Roman"/>
          <w:lang w:eastAsia="es-CR"/>
        </w:rPr>
        <w:t xml:space="preserve"> el cual se propone asignar dos permisos con goce de salario con sustitución de doce meses cada uno a una actividad de Doctorado que genere impacto en las labores de las juezas </w:t>
      </w:r>
      <w:proofErr w:type="spellStart"/>
      <w:r w:rsidRPr="00D3007B">
        <w:rPr>
          <w:rFonts w:ascii="Times New Roman" w:hAnsi="Times New Roman" w:cs="Times New Roman"/>
          <w:lang w:eastAsia="es-CR"/>
        </w:rPr>
        <w:t>yjueces</w:t>
      </w:r>
      <w:proofErr w:type="spellEnd"/>
      <w:r w:rsidRPr="00D3007B">
        <w:rPr>
          <w:rFonts w:ascii="Times New Roman" w:hAnsi="Times New Roman" w:cs="Times New Roman"/>
          <w:lang w:eastAsia="es-CR"/>
        </w:rPr>
        <w:t xml:space="preserve"> en el Poder Judicial. Se considera que Corte Plena es quien debe definir la materia de Derecho a la cual se deben asignar los recursos con la posibilidad de que las materias puedan alternarse y se pueda definir el orden correspondiente. Lo anterior, con base en el diagnóstico realizado por la Escuela Judicial en enero de este año para estos efectos y que se adjunta a esta propuesta.</w:t>
      </w:r>
    </w:p>
    <w:p w:rsidR="00A6697E" w:rsidRPr="00D3007B" w:rsidRDefault="00A6697E" w:rsidP="00626DE3">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Cs/>
          <w:u w:val="single"/>
        </w:rPr>
      </w:pPr>
      <w:r w:rsidRPr="00D3007B">
        <w:rPr>
          <w:rFonts w:ascii="Times New Roman" w:hAnsi="Times New Roman" w:cs="Times New Roman"/>
          <w:bCs/>
        </w:rPr>
        <w:t xml:space="preserve">Se elimina el rubro de la </w:t>
      </w:r>
      <w:r w:rsidRPr="00D3007B">
        <w:rPr>
          <w:rFonts w:ascii="Times New Roman" w:hAnsi="Times New Roman" w:cs="Times New Roman"/>
          <w:bCs/>
          <w:i/>
        </w:rPr>
        <w:t xml:space="preserve">Maestría en Derecho Procesal Constitucional </w:t>
      </w:r>
      <w:r w:rsidRPr="00D3007B">
        <w:rPr>
          <w:rFonts w:ascii="Times New Roman" w:hAnsi="Times New Roman" w:cs="Times New Roman"/>
          <w:bCs/>
        </w:rPr>
        <w:t>de la Universidad Lomas de Zamora ya que no genera interés por parte de la población judicial debido a la alta inversión que se debe realizar para participar en ella, también no ha sido promocionada por el ente organizador en los últimos dos años. Estos recursos se asignan al Doctorado en Derecho propuesto en la Partida 00105 (permisos con goce de salario con sustitución).</w:t>
      </w:r>
    </w:p>
    <w:p w:rsidR="00A6697E" w:rsidRPr="00D3007B" w:rsidRDefault="00A6697E" w:rsidP="00626DE3">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Se elimina el rubro </w:t>
      </w:r>
      <w:r w:rsidRPr="00D3007B">
        <w:rPr>
          <w:rFonts w:ascii="Times New Roman" w:hAnsi="Times New Roman" w:cs="Times New Roman"/>
          <w:i/>
          <w:lang w:eastAsia="es-CR"/>
        </w:rPr>
        <w:t xml:space="preserve">“Derechos Humanos y Mujeres” </w:t>
      </w:r>
      <w:r w:rsidRPr="00D3007B">
        <w:rPr>
          <w:rFonts w:ascii="Times New Roman" w:hAnsi="Times New Roman" w:cs="Times New Roman"/>
          <w:lang w:eastAsia="es-CR"/>
        </w:rPr>
        <w:t xml:space="preserve">actividad organizada por el Centro de Derechos Humanos, ya </w:t>
      </w:r>
      <w:proofErr w:type="spellStart"/>
      <w:proofErr w:type="gramStart"/>
      <w:r w:rsidRPr="00D3007B">
        <w:rPr>
          <w:rFonts w:ascii="Times New Roman" w:hAnsi="Times New Roman" w:cs="Times New Roman"/>
          <w:lang w:eastAsia="es-CR"/>
        </w:rPr>
        <w:t>que,según</w:t>
      </w:r>
      <w:proofErr w:type="spellEnd"/>
      <w:proofErr w:type="gramEnd"/>
      <w:r w:rsidRPr="00D3007B">
        <w:rPr>
          <w:rFonts w:ascii="Times New Roman" w:hAnsi="Times New Roman" w:cs="Times New Roman"/>
          <w:lang w:eastAsia="es-CR"/>
        </w:rPr>
        <w:t xml:space="preserve"> los registros del Subproceso Gestión de la Capacitación, en el año 2006 fue la última vez que se becaron personas para esta actividad y el ente organizador no siguió realizando promociones. El tema de Derechos Humanos es cubierto por otras actividades que cuentan con presupuesto, por ejemplo: el </w:t>
      </w:r>
      <w:r w:rsidRPr="00D3007B">
        <w:rPr>
          <w:rFonts w:ascii="Times New Roman" w:hAnsi="Times New Roman" w:cs="Times New Roman"/>
          <w:i/>
          <w:lang w:eastAsia="es-CR"/>
        </w:rPr>
        <w:t>Máster en Protección Internacional de los Derechos Humanos</w:t>
      </w:r>
      <w:r w:rsidRPr="00D3007B">
        <w:rPr>
          <w:rFonts w:ascii="Times New Roman" w:hAnsi="Times New Roman" w:cs="Times New Roman"/>
          <w:lang w:eastAsia="es-CR"/>
        </w:rPr>
        <w:t xml:space="preserve"> organizado por la Universidad de Alcalá, España. </w:t>
      </w:r>
    </w:p>
    <w:p w:rsidR="00A6697E" w:rsidRPr="00D3007B" w:rsidRDefault="00A6697E" w:rsidP="00626DE3">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0"/>
          <w:numId w:val="7"/>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Se mantiene el rubro “para especialistas en contenido”, que siempre se ha aprovechado.</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644B24" w:rsidRDefault="00A6697E" w:rsidP="00626DE3">
      <w:pPr>
        <w:pStyle w:val="Prrafodelista"/>
        <w:spacing w:line="240" w:lineRule="auto"/>
        <w:ind w:left="1004"/>
        <w:rPr>
          <w:rFonts w:ascii="Cambria" w:hAnsi="Cambria"/>
          <w:b/>
          <w:u w:val="single"/>
          <w:lang w:eastAsia="es-CR"/>
        </w:rPr>
      </w:pPr>
    </w:p>
    <w:tbl>
      <w:tblPr>
        <w:tblW w:w="5905" w:type="pct"/>
        <w:tblInd w:w="-856" w:type="dxa"/>
        <w:tblLayout w:type="fixed"/>
        <w:tblCellMar>
          <w:left w:w="70" w:type="dxa"/>
          <w:right w:w="70" w:type="dxa"/>
        </w:tblCellMar>
        <w:tblLook w:val="04A0" w:firstRow="1" w:lastRow="0" w:firstColumn="1" w:lastColumn="0" w:noHBand="0" w:noVBand="1"/>
      </w:tblPr>
      <w:tblGrid>
        <w:gridCol w:w="1152"/>
        <w:gridCol w:w="1440"/>
        <w:gridCol w:w="1151"/>
        <w:gridCol w:w="857"/>
        <w:gridCol w:w="1010"/>
        <w:gridCol w:w="1294"/>
        <w:gridCol w:w="1297"/>
        <w:gridCol w:w="1727"/>
        <w:gridCol w:w="2013"/>
      </w:tblGrid>
      <w:tr w:rsidR="00A6697E" w:rsidRPr="00D3007B" w:rsidTr="003A00D4">
        <w:trPr>
          <w:trHeight w:val="39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626DE3">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927 -JURISDICCIONAL-</w:t>
            </w:r>
          </w:p>
        </w:tc>
      </w:tr>
      <w:tr w:rsidR="00A6697E" w:rsidRPr="00D3007B" w:rsidTr="003A00D4">
        <w:trPr>
          <w:trHeight w:val="1020"/>
        </w:trPr>
        <w:tc>
          <w:tcPr>
            <w:tcW w:w="482" w:type="pct"/>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60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359"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42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54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5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72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1270"/>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Argumentación Jurídica</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Alicante, España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10.316.024,87</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1274"/>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Cursos de Especialización en Derecho</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Salamanca, España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966"/>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Cursos de Postgrado en Derecho</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Castilla de la Mancha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1.719.337,48</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2552"/>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Postgrado Iberoamericano en Gobernabilidad, Derechos Humanos y Cultura de Paz</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Castilla de la Mancha</w:t>
            </w:r>
          </w:p>
        </w:tc>
        <w:tc>
          <w:tcPr>
            <w:tcW w:w="48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1.719.337,48</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1695"/>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en Protección Internacional de los Derechos Humanos</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Facultad de Derecho, Universidad de Alcalá, España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10.316.024,87</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1691"/>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Universitario en Derecho y Violencia de Género</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Valencia, España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8.596.687,39</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3246"/>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Título de Especialista en Justicia Constitucional, Interpretación y Aplicación de la Constitución</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 La Mancha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359"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6.877.349,91</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709"/>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 de Alta Formación en Justicia Constitucional y Tutela Jurisdiccional de los Derechos</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Pisa, Italia</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6.877.349,91</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3431"/>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Para responder a cursos que sean prioridad y estén vinculados con los objetivos estratégicos del Poder Judicial</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5.158.012,43</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disminuye la cantidad de permisos a 1 y se aumenta el periodo a un mes y medio, con el fin de trasladar ¢1.719.337,48 al rubro "Doctorado en Derecho" del programa 927, Partida 00105 (Permisos con goce de salario con sustitución) </w:t>
            </w:r>
          </w:p>
        </w:tc>
      </w:tr>
      <w:tr w:rsidR="00A6697E" w:rsidRPr="00D3007B" w:rsidTr="003A00D4">
        <w:trPr>
          <w:trHeight w:val="2799"/>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Participaciones derivadas de convocatorias de las Agencias de Cooperación de España</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3,75</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12.895.031,09</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disminuye la cantidad de permisos a 15 y se trasladan ¢12.895.031,09 al rubro "Doctorado en Derecho" del programa 927, Partida 00105 (Permisos con goce de salario con sustitución) </w:t>
            </w:r>
          </w:p>
        </w:tc>
      </w:tr>
      <w:tr w:rsidR="00A6697E" w:rsidRPr="00D3007B" w:rsidTr="003A00D4">
        <w:trPr>
          <w:trHeight w:val="3522"/>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Doctorado en Derecho</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Por definir </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24,00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82.528.198,96</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unifican distintos montos para destinarlos a un Doctorado en Derecho (se detalla en oficio). En la sesión de valoración de este presupuesto por parte de la Corte Plena, se deben definir la o las materias a las cuales se debe orientar el posgrado.</w:t>
            </w:r>
          </w:p>
        </w:tc>
      </w:tr>
      <w:tr w:rsidR="00A6697E" w:rsidRPr="00D3007B" w:rsidTr="003A00D4">
        <w:trPr>
          <w:trHeight w:val="1134"/>
        </w:trPr>
        <w:tc>
          <w:tcPr>
            <w:tcW w:w="48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Para especialistas en contenido</w:t>
            </w:r>
          </w:p>
        </w:tc>
        <w:tc>
          <w:tcPr>
            <w:tcW w:w="60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Escuela Judicial</w:t>
            </w:r>
          </w:p>
        </w:tc>
        <w:tc>
          <w:tcPr>
            <w:tcW w:w="48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8,5</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102,00</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350.744.845,58</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mantiene </w:t>
            </w:r>
          </w:p>
        </w:tc>
      </w:tr>
      <w:tr w:rsidR="00A6697E" w:rsidRPr="00D3007B" w:rsidTr="003A00D4">
        <w:trPr>
          <w:trHeight w:val="553"/>
        </w:trPr>
        <w:tc>
          <w:tcPr>
            <w:tcW w:w="10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48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38,50</w:t>
            </w:r>
          </w:p>
        </w:tc>
        <w:tc>
          <w:tcPr>
            <w:tcW w:w="35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36,25</w:t>
            </w:r>
          </w:p>
        </w:tc>
        <w:tc>
          <w:tcPr>
            <w:tcW w:w="4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145,75</w:t>
            </w:r>
          </w:p>
        </w:tc>
        <w:tc>
          <w:tcPr>
            <w:tcW w:w="542"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54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723"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501.186.874,93</w:t>
            </w:r>
          </w:p>
        </w:tc>
        <w:tc>
          <w:tcPr>
            <w:tcW w:w="843"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Default="00A6697E" w:rsidP="00A6697E">
      <w:pPr>
        <w:spacing w:line="360" w:lineRule="auto"/>
        <w:ind w:firstLine="284"/>
        <w:rPr>
          <w:rFonts w:ascii="Cambria" w:hAnsi="Cambria"/>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Modificaciones en el Programa 928 (Organismo de Investigación Judicial)</w:t>
      </w:r>
    </w:p>
    <w:p w:rsidR="00A6697E"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Organismo de Investigación Judicial</w:t>
      </w:r>
    </w:p>
    <w:p w:rsidR="00626DE3" w:rsidRPr="00D3007B" w:rsidRDefault="00626DE3" w:rsidP="00A6697E">
      <w:pPr>
        <w:spacing w:line="360" w:lineRule="auto"/>
        <w:ind w:firstLine="284"/>
        <w:rPr>
          <w:rFonts w:ascii="Times New Roman" w:hAnsi="Times New Roman" w:cs="Times New Roman"/>
          <w:b/>
          <w:u w:val="single"/>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 xml:space="preserve">se amplía a otros entes internacionales que respondan a los intereses del Poder Judicial y se disminuye la cantidad de permisos de diez (10) a seis (6). </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8"/>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lastRenderedPageBreak/>
        <w:t xml:space="preserve">Se elimina el rubro </w:t>
      </w:r>
      <w:r w:rsidRPr="00D3007B">
        <w:rPr>
          <w:rFonts w:ascii="Times New Roman" w:hAnsi="Times New Roman" w:cs="Times New Roman"/>
          <w:i/>
          <w:lang w:eastAsia="es-CR"/>
        </w:rPr>
        <w:t>“Para responder a cursos que sean prioridad y estén vinculados con los objetivos estratégicos del Poder Judicial”</w:t>
      </w:r>
      <w:r w:rsidRPr="00D3007B">
        <w:rPr>
          <w:rFonts w:ascii="Times New Roman" w:hAnsi="Times New Roman" w:cs="Times New Roman"/>
          <w:lang w:eastAsia="es-CR"/>
        </w:rPr>
        <w:t xml:space="preserve">, debido a que el rubro anterior se amplió a otros entes internacionales y se redistribuye el presupuesto restante. </w:t>
      </w:r>
    </w:p>
    <w:p w:rsidR="00A6697E" w:rsidRPr="00D3007B" w:rsidRDefault="00A6697E" w:rsidP="00626DE3">
      <w:pPr>
        <w:rPr>
          <w:rFonts w:ascii="Times New Roman" w:hAnsi="Times New Roman" w:cs="Times New Roman"/>
          <w:b/>
          <w:u w:val="single"/>
          <w:lang w:eastAsia="es-CR"/>
        </w:rPr>
      </w:pPr>
    </w:p>
    <w:tbl>
      <w:tblPr>
        <w:tblW w:w="5941" w:type="pct"/>
        <w:tblInd w:w="-856" w:type="dxa"/>
        <w:tblCellMar>
          <w:left w:w="70" w:type="dxa"/>
          <w:right w:w="70" w:type="dxa"/>
        </w:tblCellMar>
        <w:tblLook w:val="04A0" w:firstRow="1" w:lastRow="0" w:firstColumn="1" w:lastColumn="0" w:noHBand="0" w:noVBand="1"/>
      </w:tblPr>
      <w:tblGrid>
        <w:gridCol w:w="1493"/>
        <w:gridCol w:w="1756"/>
        <w:gridCol w:w="1014"/>
        <w:gridCol w:w="980"/>
        <w:gridCol w:w="959"/>
        <w:gridCol w:w="1125"/>
        <w:gridCol w:w="1278"/>
        <w:gridCol w:w="1612"/>
        <w:gridCol w:w="1797"/>
      </w:tblGrid>
      <w:tr w:rsidR="00A6697E" w:rsidRPr="00D3007B" w:rsidTr="003A00D4">
        <w:trPr>
          <w:trHeight w:val="37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928 -ORGANISMO DE INVESTIGACIÓN JUDICIAL-</w:t>
            </w:r>
          </w:p>
        </w:tc>
      </w:tr>
      <w:tr w:rsidR="00A6697E" w:rsidRPr="00D3007B" w:rsidTr="003A00D4">
        <w:trPr>
          <w:trHeight w:val="1020"/>
        </w:trPr>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730"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42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408"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399"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468"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53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671"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2418"/>
        </w:trPr>
        <w:tc>
          <w:tcPr>
            <w:tcW w:w="621" w:type="pct"/>
            <w:tcBorders>
              <w:top w:val="single" w:sz="4" w:space="0" w:color="000000"/>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730" w:type="pct"/>
            <w:tcBorders>
              <w:top w:val="single" w:sz="4" w:space="0" w:color="000000"/>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422"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w:t>
            </w:r>
          </w:p>
        </w:tc>
        <w:tc>
          <w:tcPr>
            <w:tcW w:w="408"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399"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468"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903.272,72</w:t>
            </w:r>
          </w:p>
        </w:tc>
        <w:tc>
          <w:tcPr>
            <w:tcW w:w="532"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2.690.443,10</w:t>
            </w:r>
          </w:p>
        </w:tc>
        <w:tc>
          <w:tcPr>
            <w:tcW w:w="671"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4.035.664,65</w:t>
            </w:r>
          </w:p>
        </w:tc>
        <w:tc>
          <w:tcPr>
            <w:tcW w:w="747"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disminuye la cantidad de permisos a 6 y se amplía el rubro a cualquier ente internacional que responda a los intereses del Poder Judicial </w:t>
            </w:r>
          </w:p>
        </w:tc>
      </w:tr>
      <w:tr w:rsidR="00A6697E" w:rsidRPr="00D3007B" w:rsidTr="003A00D4">
        <w:trPr>
          <w:trHeight w:val="435"/>
        </w:trPr>
        <w:tc>
          <w:tcPr>
            <w:tcW w:w="135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42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6,00</w:t>
            </w:r>
          </w:p>
        </w:tc>
        <w:tc>
          <w:tcPr>
            <w:tcW w:w="408"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0,25</w:t>
            </w:r>
          </w:p>
        </w:tc>
        <w:tc>
          <w:tcPr>
            <w:tcW w:w="39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1,50</w:t>
            </w:r>
          </w:p>
        </w:tc>
        <w:tc>
          <w:tcPr>
            <w:tcW w:w="468"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53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67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4.035.664,65</w:t>
            </w:r>
          </w:p>
        </w:tc>
        <w:tc>
          <w:tcPr>
            <w:tcW w:w="747"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C5628" w:rsidRDefault="00A6697E" w:rsidP="00A6697E">
      <w:pPr>
        <w:spacing w:line="360" w:lineRule="auto"/>
        <w:rPr>
          <w:rFonts w:ascii="Cambria" w:hAnsi="Cambria"/>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Modificaciones en el Programa 929 (Ministerio Público)</w:t>
      </w: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Ministerio Público</w:t>
      </w:r>
    </w:p>
    <w:p w:rsidR="00A6697E" w:rsidRPr="00D3007B" w:rsidRDefault="00A6697E" w:rsidP="00626DE3">
      <w:pPr>
        <w:rPr>
          <w:rFonts w:ascii="Times New Roman" w:hAnsi="Times New Roman" w:cs="Times New Roman"/>
          <w:b/>
          <w:lang w:eastAsia="es-CR"/>
        </w:rPr>
      </w:pPr>
    </w:p>
    <w:p w:rsidR="00A6697E" w:rsidRPr="00D3007B" w:rsidRDefault="00A6697E" w:rsidP="0002741B">
      <w:pPr>
        <w:pStyle w:val="Prrafodelista"/>
        <w:numPr>
          <w:ilvl w:val="0"/>
          <w:numId w:val="9"/>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Según el informe de resultados del Diagnóstico de Necesidades de Capacitación realizado por la Unidad de Capacitación del Ministerio Público, se propone agregar los siguientes rubros: </w:t>
      </w:r>
    </w:p>
    <w:p w:rsidR="00A6697E" w:rsidRPr="00D3007B" w:rsidRDefault="00A6697E" w:rsidP="0002741B">
      <w:pPr>
        <w:pStyle w:val="Prrafodelista"/>
        <w:numPr>
          <w:ilvl w:val="1"/>
          <w:numId w:val="9"/>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Dos permisos con goce de salario con sustitución para el </w:t>
      </w:r>
      <w:r w:rsidRPr="00D3007B">
        <w:rPr>
          <w:rFonts w:ascii="Times New Roman" w:hAnsi="Times New Roman" w:cs="Times New Roman"/>
          <w:b/>
          <w:i/>
          <w:lang w:eastAsia="es-CR"/>
        </w:rPr>
        <w:t>“</w:t>
      </w:r>
      <w:r w:rsidRPr="00D3007B">
        <w:rPr>
          <w:rFonts w:ascii="Times New Roman" w:hAnsi="Times New Roman" w:cs="Times New Roman"/>
          <w:i/>
          <w:lang w:eastAsia="es-CR"/>
        </w:rPr>
        <w:t xml:space="preserve">Máster Universitario en Derecho y Violencia de Género” </w:t>
      </w:r>
      <w:r w:rsidRPr="00D3007B">
        <w:rPr>
          <w:rFonts w:ascii="Times New Roman" w:hAnsi="Times New Roman" w:cs="Times New Roman"/>
          <w:lang w:eastAsia="es-CR"/>
        </w:rPr>
        <w:t xml:space="preserve">organizado por la Universidad de Valencia en España. </w:t>
      </w:r>
    </w:p>
    <w:p w:rsidR="00A6697E" w:rsidRPr="00D3007B" w:rsidRDefault="00A6697E" w:rsidP="00626DE3">
      <w:pPr>
        <w:pStyle w:val="Prrafodelista"/>
        <w:spacing w:line="240" w:lineRule="auto"/>
        <w:ind w:left="1440"/>
        <w:rPr>
          <w:rFonts w:ascii="Times New Roman" w:hAnsi="Times New Roman" w:cs="Times New Roman"/>
          <w:b/>
          <w:lang w:eastAsia="es-CR"/>
        </w:rPr>
      </w:pPr>
    </w:p>
    <w:p w:rsidR="00A6697E" w:rsidRPr="00D3007B" w:rsidRDefault="00A6697E" w:rsidP="0002741B">
      <w:pPr>
        <w:pStyle w:val="Prrafodelista"/>
        <w:numPr>
          <w:ilvl w:val="1"/>
          <w:numId w:val="9"/>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Dos permisos con goce de salario con sustitución para el </w:t>
      </w:r>
      <w:r w:rsidRPr="00D3007B">
        <w:rPr>
          <w:rFonts w:ascii="Times New Roman" w:hAnsi="Times New Roman" w:cs="Times New Roman"/>
          <w:i/>
          <w:lang w:eastAsia="es-CR"/>
        </w:rPr>
        <w:t xml:space="preserve">“Título de Especialista en Justicia Constitucional, Interpretación y Aplicación de la Constitución” </w:t>
      </w:r>
      <w:r w:rsidRPr="00D3007B">
        <w:rPr>
          <w:rFonts w:ascii="Times New Roman" w:hAnsi="Times New Roman" w:cs="Times New Roman"/>
          <w:lang w:eastAsia="es-CR"/>
        </w:rPr>
        <w:t>organizado por la Universidad Castilla de La Mancha en España.</w:t>
      </w:r>
    </w:p>
    <w:p w:rsidR="00A6697E" w:rsidRPr="00D3007B" w:rsidRDefault="00A6697E" w:rsidP="00626DE3">
      <w:pPr>
        <w:rPr>
          <w:rFonts w:ascii="Times New Roman" w:hAnsi="Times New Roman" w:cs="Times New Roman"/>
          <w:b/>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y se disminuye la cantidad de permisos de diez (10) a seis (6).</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9"/>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lastRenderedPageBreak/>
        <w:t xml:space="preserve">Se elimina el rubro </w:t>
      </w:r>
      <w:r w:rsidRPr="00D3007B">
        <w:rPr>
          <w:rFonts w:ascii="Times New Roman" w:hAnsi="Times New Roman" w:cs="Times New Roman"/>
          <w:i/>
          <w:lang w:eastAsia="es-CR"/>
        </w:rPr>
        <w:t xml:space="preserve">“Para responder a cursos que sean prioridad y estén vinculados con los objetivos estratégicos del Poder Judicial”, </w:t>
      </w:r>
      <w:r w:rsidRPr="00D3007B">
        <w:rPr>
          <w:rFonts w:ascii="Times New Roman" w:hAnsi="Times New Roman" w:cs="Times New Roman"/>
          <w:lang w:eastAsia="es-CR"/>
        </w:rPr>
        <w:t>debido a que el rubro anterior se amplió a otros entes internacionales y se redistribuye el presupuesto restante.</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DC5628" w:rsidRDefault="00A6697E" w:rsidP="0002741B">
      <w:pPr>
        <w:pStyle w:val="Prrafodelista"/>
        <w:numPr>
          <w:ilvl w:val="0"/>
          <w:numId w:val="9"/>
        </w:numPr>
        <w:autoSpaceDN/>
        <w:spacing w:after="0" w:line="240" w:lineRule="auto"/>
        <w:rPr>
          <w:rFonts w:ascii="Cambria" w:hAnsi="Cambria"/>
          <w:b/>
          <w:u w:val="single"/>
          <w:lang w:eastAsia="es-CR"/>
        </w:rPr>
      </w:pPr>
      <w:r w:rsidRPr="00D3007B">
        <w:rPr>
          <w:rFonts w:ascii="Times New Roman" w:hAnsi="Times New Roman" w:cs="Times New Roman"/>
          <w:lang w:eastAsia="es-CR"/>
        </w:rPr>
        <w:t xml:space="preserve">Se mantiene el rubro </w:t>
      </w:r>
      <w:r w:rsidRPr="00D3007B">
        <w:rPr>
          <w:rFonts w:ascii="Times New Roman" w:hAnsi="Times New Roman" w:cs="Times New Roman"/>
          <w:i/>
          <w:lang w:eastAsia="es-CR"/>
        </w:rPr>
        <w:t xml:space="preserve">“Para especialistas en </w:t>
      </w:r>
      <w:proofErr w:type="spellStart"/>
      <w:r w:rsidRPr="00D3007B">
        <w:rPr>
          <w:rFonts w:ascii="Times New Roman" w:hAnsi="Times New Roman" w:cs="Times New Roman"/>
          <w:i/>
          <w:lang w:eastAsia="es-CR"/>
        </w:rPr>
        <w:t>contenido”</w:t>
      </w:r>
      <w:r w:rsidRPr="00D3007B">
        <w:rPr>
          <w:rFonts w:ascii="Times New Roman" w:hAnsi="Times New Roman" w:cs="Times New Roman"/>
          <w:lang w:eastAsia="es-CR"/>
        </w:rPr>
        <w:t>que</w:t>
      </w:r>
      <w:proofErr w:type="spellEnd"/>
      <w:r w:rsidRPr="00D3007B">
        <w:rPr>
          <w:rFonts w:ascii="Times New Roman" w:hAnsi="Times New Roman" w:cs="Times New Roman"/>
          <w:lang w:eastAsia="es-CR"/>
        </w:rPr>
        <w:t xml:space="preserve"> siempre es aprovechado</w:t>
      </w:r>
      <w:r w:rsidRPr="00C50E68">
        <w:rPr>
          <w:rFonts w:ascii="Cambria" w:hAnsi="Cambria"/>
          <w:lang w:eastAsia="es-CR"/>
        </w:rPr>
        <w:t>.</w:t>
      </w:r>
    </w:p>
    <w:p w:rsidR="00A6697E" w:rsidRPr="00DC5628" w:rsidRDefault="00A6697E" w:rsidP="00626DE3">
      <w:pPr>
        <w:pStyle w:val="Prrafodelista"/>
        <w:spacing w:line="240" w:lineRule="auto"/>
        <w:rPr>
          <w:rFonts w:ascii="Cambria" w:hAnsi="Cambria"/>
          <w:b/>
          <w:u w:val="single"/>
          <w:lang w:eastAsia="es-CR"/>
        </w:rPr>
      </w:pPr>
    </w:p>
    <w:p w:rsidR="00A6697E" w:rsidRPr="00DC5628" w:rsidRDefault="00A6697E" w:rsidP="00A6697E">
      <w:pPr>
        <w:spacing w:line="360" w:lineRule="auto"/>
        <w:rPr>
          <w:rFonts w:ascii="Cambria" w:hAnsi="Cambria"/>
          <w:b/>
          <w:u w:val="single"/>
          <w:lang w:eastAsia="es-CR"/>
        </w:rPr>
      </w:pPr>
    </w:p>
    <w:tbl>
      <w:tblPr>
        <w:tblW w:w="5912" w:type="pct"/>
        <w:tblInd w:w="-856" w:type="dxa"/>
        <w:tblLayout w:type="fixed"/>
        <w:tblCellMar>
          <w:left w:w="70" w:type="dxa"/>
          <w:right w:w="70" w:type="dxa"/>
        </w:tblCellMar>
        <w:tblLook w:val="04A0" w:firstRow="1" w:lastRow="0" w:firstColumn="1" w:lastColumn="0" w:noHBand="0" w:noVBand="1"/>
      </w:tblPr>
      <w:tblGrid>
        <w:gridCol w:w="1495"/>
        <w:gridCol w:w="1241"/>
        <w:gridCol w:w="1014"/>
        <w:gridCol w:w="980"/>
        <w:gridCol w:w="959"/>
        <w:gridCol w:w="1279"/>
        <w:gridCol w:w="1279"/>
        <w:gridCol w:w="1607"/>
        <w:gridCol w:w="2087"/>
        <w:gridCol w:w="14"/>
      </w:tblGrid>
      <w:tr w:rsidR="00A6697E" w:rsidRPr="00D3007B" w:rsidTr="003A00D4">
        <w:trPr>
          <w:trHeight w:val="34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929 -MINISTERIO PÚBLICO-</w:t>
            </w:r>
          </w:p>
        </w:tc>
      </w:tr>
      <w:tr w:rsidR="00A6697E" w:rsidRPr="00D3007B" w:rsidTr="003A00D4">
        <w:trPr>
          <w:gridAfter w:val="1"/>
          <w:wAfter w:w="6" w:type="pct"/>
          <w:trHeight w:val="102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519"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424"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410"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401"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53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53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67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gridAfter w:val="1"/>
          <w:wAfter w:w="6" w:type="pct"/>
          <w:trHeight w:val="1748"/>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Universitario en Derecho y Violencia de Género</w:t>
            </w:r>
          </w:p>
        </w:tc>
        <w:tc>
          <w:tcPr>
            <w:tcW w:w="519"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Valencia, España</w:t>
            </w:r>
          </w:p>
        </w:tc>
        <w:tc>
          <w:tcPr>
            <w:tcW w:w="424"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10"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2,50</w:t>
            </w:r>
          </w:p>
        </w:tc>
        <w:tc>
          <w:tcPr>
            <w:tcW w:w="40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5,00</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1.754.476,08</w:t>
            </w:r>
          </w:p>
        </w:tc>
        <w:tc>
          <w:tcPr>
            <w:tcW w:w="535"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4.563.648,92</w:t>
            </w:r>
          </w:p>
        </w:tc>
        <w:tc>
          <w:tcPr>
            <w:tcW w:w="672"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22.818.244,58</w:t>
            </w:r>
          </w:p>
        </w:tc>
        <w:tc>
          <w:tcPr>
            <w:tcW w:w="87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Ministerio Público</w:t>
            </w:r>
          </w:p>
        </w:tc>
      </w:tr>
      <w:tr w:rsidR="00A6697E" w:rsidRPr="00D3007B" w:rsidTr="003A00D4">
        <w:trPr>
          <w:gridAfter w:val="1"/>
          <w:wAfter w:w="6" w:type="pct"/>
          <w:trHeight w:val="1881"/>
        </w:trPr>
        <w:tc>
          <w:tcPr>
            <w:tcW w:w="62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Título de Especialista en Justicia Constitucional, Interpretación y Aplicación de la Constitución</w:t>
            </w:r>
          </w:p>
        </w:tc>
        <w:tc>
          <w:tcPr>
            <w:tcW w:w="519"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 La Mancha</w:t>
            </w:r>
          </w:p>
        </w:tc>
        <w:tc>
          <w:tcPr>
            <w:tcW w:w="424"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10"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40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w:t>
            </w:r>
          </w:p>
        </w:tc>
        <w:tc>
          <w:tcPr>
            <w:tcW w:w="535" w:type="pct"/>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1.754.476,08</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4.563.644,42</w:t>
            </w:r>
          </w:p>
        </w:tc>
        <w:tc>
          <w:tcPr>
            <w:tcW w:w="67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9.127.288,83</w:t>
            </w:r>
          </w:p>
        </w:tc>
        <w:tc>
          <w:tcPr>
            <w:tcW w:w="87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Ministerio Público</w:t>
            </w:r>
          </w:p>
        </w:tc>
      </w:tr>
      <w:tr w:rsidR="00A6697E" w:rsidRPr="00D3007B" w:rsidTr="003A00D4">
        <w:trPr>
          <w:gridAfter w:val="1"/>
          <w:wAfter w:w="6" w:type="pct"/>
          <w:trHeight w:val="2815"/>
        </w:trPr>
        <w:tc>
          <w:tcPr>
            <w:tcW w:w="625" w:type="pct"/>
            <w:tcBorders>
              <w:top w:val="single" w:sz="4" w:space="0" w:color="000000"/>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519" w:type="pct"/>
            <w:tcBorders>
              <w:top w:val="single" w:sz="4" w:space="0" w:color="000000"/>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424"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w:t>
            </w:r>
          </w:p>
        </w:tc>
        <w:tc>
          <w:tcPr>
            <w:tcW w:w="410"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401"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1.754.476,08</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4.563.639,42</w:t>
            </w:r>
          </w:p>
        </w:tc>
        <w:tc>
          <w:tcPr>
            <w:tcW w:w="67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6.845.459,12</w:t>
            </w:r>
          </w:p>
        </w:tc>
        <w:tc>
          <w:tcPr>
            <w:tcW w:w="87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disminuye la cantidad de permisos a 6 y se amplía el rubro a cualquier ente internacional que responda a los intereses del Poder Judicial </w:t>
            </w:r>
          </w:p>
        </w:tc>
      </w:tr>
      <w:tr w:rsidR="00A6697E" w:rsidRPr="00D3007B" w:rsidTr="003A00D4">
        <w:trPr>
          <w:gridAfter w:val="1"/>
          <w:wAfter w:w="6" w:type="pct"/>
          <w:trHeight w:val="1282"/>
        </w:trPr>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 xml:space="preserve">Para especialistas en contenido </w:t>
            </w:r>
          </w:p>
        </w:tc>
        <w:tc>
          <w:tcPr>
            <w:tcW w:w="519"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Unidad de Capacitación Ministerio Público</w:t>
            </w:r>
          </w:p>
        </w:tc>
        <w:tc>
          <w:tcPr>
            <w:tcW w:w="424"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10"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4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24,00</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1.754.476,08</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4.563.639,42</w:t>
            </w:r>
          </w:p>
        </w:tc>
        <w:tc>
          <w:tcPr>
            <w:tcW w:w="67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109.527.345,98</w:t>
            </w:r>
          </w:p>
        </w:tc>
        <w:tc>
          <w:tcPr>
            <w:tcW w:w="87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6" w:type="pct"/>
          <w:trHeight w:val="360"/>
        </w:trPr>
        <w:tc>
          <w:tcPr>
            <w:tcW w:w="114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42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12,00</w:t>
            </w:r>
          </w:p>
        </w:tc>
        <w:tc>
          <w:tcPr>
            <w:tcW w:w="410"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15,75</w:t>
            </w:r>
          </w:p>
        </w:tc>
        <w:tc>
          <w:tcPr>
            <w:tcW w:w="4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32,50</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53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67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148.318.338,51</w:t>
            </w:r>
          </w:p>
        </w:tc>
        <w:tc>
          <w:tcPr>
            <w:tcW w:w="87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 xml:space="preserve">Modificaciones en el Programa 930 (Defensa Pública) </w:t>
      </w:r>
    </w:p>
    <w:p w:rsidR="00A6697E" w:rsidRPr="00D3007B" w:rsidRDefault="00A6697E" w:rsidP="00A6697E">
      <w:pPr>
        <w:spacing w:line="360" w:lineRule="auto"/>
        <w:ind w:firstLine="284"/>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 la Defensa Pública</w:t>
      </w:r>
    </w:p>
    <w:p w:rsidR="00A6697E" w:rsidRPr="00D3007B" w:rsidRDefault="00A6697E" w:rsidP="00626DE3">
      <w:pPr>
        <w:ind w:firstLine="284"/>
        <w:rPr>
          <w:rFonts w:ascii="Times New Roman" w:hAnsi="Times New Roman" w:cs="Times New Roman"/>
          <w:b/>
          <w:u w:val="single"/>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y se disminuye la cantidad de permisos de diez (10) a seis (6).</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10"/>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Se elimina el rubro </w:t>
      </w:r>
      <w:r w:rsidRPr="00D3007B">
        <w:rPr>
          <w:rFonts w:ascii="Times New Roman" w:hAnsi="Times New Roman" w:cs="Times New Roman"/>
          <w:i/>
          <w:lang w:eastAsia="es-CR"/>
        </w:rPr>
        <w:t xml:space="preserve">“Para responder a cursos que sean prioridad y estén vinculados con los objetivos estratégicos del Poder Judicial”, </w:t>
      </w:r>
      <w:r w:rsidRPr="00D3007B">
        <w:rPr>
          <w:rFonts w:ascii="Times New Roman" w:hAnsi="Times New Roman" w:cs="Times New Roman"/>
          <w:lang w:eastAsia="es-CR"/>
        </w:rPr>
        <w:t>debido a que el rubro anterior se amplió a otros entes internacionales y se redistribuye el presupuesto restante.</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626DE3" w:rsidRDefault="00A6697E" w:rsidP="0002741B">
      <w:pPr>
        <w:pStyle w:val="Prrafodelista"/>
        <w:numPr>
          <w:ilvl w:val="0"/>
          <w:numId w:val="10"/>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Se mantiene el rubro “para especialistas en contenido”, que siempre se ha aprovechado.</w:t>
      </w:r>
    </w:p>
    <w:p w:rsidR="00626DE3" w:rsidRPr="00626DE3" w:rsidRDefault="00626DE3" w:rsidP="00626DE3">
      <w:pPr>
        <w:pStyle w:val="Prrafodelista"/>
        <w:rPr>
          <w:rFonts w:ascii="Times New Roman" w:hAnsi="Times New Roman" w:cs="Times New Roman"/>
          <w:b/>
          <w:u w:val="single"/>
          <w:lang w:eastAsia="es-CR"/>
        </w:rPr>
      </w:pPr>
    </w:p>
    <w:p w:rsidR="00626DE3" w:rsidRPr="00D3007B" w:rsidRDefault="00626DE3" w:rsidP="00626DE3">
      <w:pPr>
        <w:pStyle w:val="Prrafodelista"/>
        <w:autoSpaceDN/>
        <w:spacing w:after="0" w:line="240" w:lineRule="auto"/>
        <w:rPr>
          <w:rFonts w:ascii="Times New Roman" w:hAnsi="Times New Roman" w:cs="Times New Roman"/>
          <w:b/>
          <w:u w:val="single"/>
          <w:lang w:eastAsia="es-CR"/>
        </w:rPr>
      </w:pPr>
    </w:p>
    <w:tbl>
      <w:tblPr>
        <w:tblW w:w="5977" w:type="pct"/>
        <w:tblInd w:w="-998" w:type="dxa"/>
        <w:tblCellMar>
          <w:left w:w="70" w:type="dxa"/>
          <w:right w:w="70" w:type="dxa"/>
        </w:tblCellMar>
        <w:tblLook w:val="04A0" w:firstRow="1" w:lastRow="0" w:firstColumn="1" w:lastColumn="0" w:noHBand="0" w:noVBand="1"/>
      </w:tblPr>
      <w:tblGrid>
        <w:gridCol w:w="1494"/>
        <w:gridCol w:w="1755"/>
        <w:gridCol w:w="1015"/>
        <w:gridCol w:w="979"/>
        <w:gridCol w:w="957"/>
        <w:gridCol w:w="1279"/>
        <w:gridCol w:w="1279"/>
        <w:gridCol w:w="1608"/>
        <w:gridCol w:w="1721"/>
      </w:tblGrid>
      <w:tr w:rsidR="00A6697E" w:rsidRPr="00D3007B" w:rsidTr="003A00D4">
        <w:trPr>
          <w:trHeight w:val="435"/>
        </w:trPr>
        <w:tc>
          <w:tcPr>
            <w:tcW w:w="5000" w:type="pct"/>
            <w:gridSpan w:val="9"/>
            <w:tcBorders>
              <w:top w:val="single" w:sz="4" w:space="0" w:color="auto"/>
              <w:left w:val="single" w:sz="4" w:space="0" w:color="auto"/>
              <w:bottom w:val="single" w:sz="4" w:space="0" w:color="auto"/>
              <w:right w:val="single" w:sz="4" w:space="0" w:color="auto"/>
            </w:tcBorders>
            <w:shd w:val="clear" w:color="C0C0C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930 -DEFENSA PÚBLICA-</w:t>
            </w:r>
          </w:p>
        </w:tc>
      </w:tr>
      <w:tr w:rsidR="00A6697E" w:rsidRPr="00D3007B" w:rsidTr="003A00D4">
        <w:trPr>
          <w:trHeight w:val="1065"/>
        </w:trPr>
        <w:tc>
          <w:tcPr>
            <w:tcW w:w="618" w:type="pct"/>
            <w:tcBorders>
              <w:top w:val="nil"/>
              <w:left w:val="single" w:sz="4" w:space="0" w:color="000000"/>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726" w:type="pct"/>
            <w:tcBorders>
              <w:top w:val="nil"/>
              <w:left w:val="nil"/>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420"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405" w:type="pct"/>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396" w:type="pct"/>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529" w:type="pct"/>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529" w:type="pct"/>
            <w:tcBorders>
              <w:top w:val="nil"/>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665" w:type="pct"/>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712" w:type="pct"/>
            <w:tcBorders>
              <w:top w:val="single" w:sz="4" w:space="0" w:color="auto"/>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1172"/>
        </w:trPr>
        <w:tc>
          <w:tcPr>
            <w:tcW w:w="61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Cursos de Especialización en Derecho  </w:t>
            </w:r>
          </w:p>
        </w:tc>
        <w:tc>
          <w:tcPr>
            <w:tcW w:w="72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Salamanca, España</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0,75</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2,25</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6.747.811,59</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2110"/>
        </w:trPr>
        <w:tc>
          <w:tcPr>
            <w:tcW w:w="61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Curso de alta formación en justicia constitucional y tutela jurisdiccional de los derechos fundamentales</w:t>
            </w:r>
          </w:p>
        </w:tc>
        <w:tc>
          <w:tcPr>
            <w:tcW w:w="72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Pisa, Italia</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0,75</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2,25</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6.747.811,59</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992"/>
        </w:trPr>
        <w:tc>
          <w:tcPr>
            <w:tcW w:w="61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Cursos de Postgrado en Derecho </w:t>
            </w:r>
          </w:p>
        </w:tc>
        <w:tc>
          <w:tcPr>
            <w:tcW w:w="72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Castilla-La Mancha, España</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0,75</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2,25</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6.747.811,59</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1135"/>
        </w:trPr>
        <w:tc>
          <w:tcPr>
            <w:tcW w:w="61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en Argumentación Jurídica</w:t>
            </w:r>
          </w:p>
        </w:tc>
        <w:tc>
          <w:tcPr>
            <w:tcW w:w="72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Alicante, España</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3,00</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8.997.082,12</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2399"/>
        </w:trPr>
        <w:tc>
          <w:tcPr>
            <w:tcW w:w="618" w:type="pct"/>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726" w:type="pct"/>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4.498.541,06</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disminuye la cantidad de permisos a 6 y se amplía el rubro a cualquier ente internacional que responda a los intereses del Poder Judicial </w:t>
            </w:r>
          </w:p>
        </w:tc>
      </w:tr>
      <w:tr w:rsidR="00A6697E" w:rsidRPr="00D3007B" w:rsidTr="003A00D4">
        <w:trPr>
          <w:trHeight w:val="987"/>
        </w:trPr>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Para especialistas en contenido </w:t>
            </w:r>
          </w:p>
        </w:tc>
        <w:tc>
          <w:tcPr>
            <w:tcW w:w="726"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Unidad de Capacitación Defensa Pública</w:t>
            </w:r>
          </w:p>
        </w:tc>
        <w:tc>
          <w:tcPr>
            <w:tcW w:w="42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0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39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24,00</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1.151.758,16</w:t>
            </w:r>
          </w:p>
        </w:tc>
        <w:tc>
          <w:tcPr>
            <w:tcW w:w="52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2.999.027,37</w:t>
            </w:r>
          </w:p>
        </w:tc>
        <w:tc>
          <w:tcPr>
            <w:tcW w:w="66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71.976.656,94</w:t>
            </w:r>
          </w:p>
        </w:tc>
        <w:tc>
          <w:tcPr>
            <w:tcW w:w="71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689"/>
        </w:trPr>
        <w:tc>
          <w:tcPr>
            <w:tcW w:w="1344" w:type="pct"/>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420"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19,00</w:t>
            </w:r>
          </w:p>
        </w:tc>
        <w:tc>
          <w:tcPr>
            <w:tcW w:w="405"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16,00</w:t>
            </w:r>
          </w:p>
        </w:tc>
        <w:tc>
          <w:tcPr>
            <w:tcW w:w="396"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35,25</w:t>
            </w:r>
          </w:p>
        </w:tc>
        <w:tc>
          <w:tcPr>
            <w:tcW w:w="529"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529"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665"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105.715.714,88</w:t>
            </w:r>
          </w:p>
        </w:tc>
        <w:tc>
          <w:tcPr>
            <w:tcW w:w="712" w:type="pct"/>
            <w:tcBorders>
              <w:top w:val="nil"/>
              <w:left w:val="nil"/>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pStyle w:val="BodyText22"/>
        <w:widowControl/>
        <w:autoSpaceDE/>
        <w:autoSpaceDN/>
        <w:adjustRightInd/>
        <w:spacing w:line="360" w:lineRule="auto"/>
        <w:ind w:right="67"/>
        <w:rPr>
          <w:rFonts w:ascii="Times New Roman" w:hAnsi="Times New Roman" w:cs="Times New Roman"/>
        </w:rPr>
      </w:pPr>
    </w:p>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u w:val="single"/>
          <w:lang w:eastAsia="es-CR"/>
        </w:rPr>
        <w:t xml:space="preserve">Modificaciones en el Programa 950 </w:t>
      </w:r>
      <w:r w:rsidRPr="00D3007B">
        <w:rPr>
          <w:rFonts w:ascii="Times New Roman" w:hAnsi="Times New Roman" w:cs="Times New Roman"/>
          <w:b/>
          <w:bCs/>
          <w:u w:val="single"/>
        </w:rPr>
        <w:t>(Oficina de Atención y Protección a la Víctima del Delito)</w:t>
      </w:r>
    </w:p>
    <w:p w:rsidR="00A6697E" w:rsidRPr="00D3007B" w:rsidRDefault="00A6697E" w:rsidP="00A6697E">
      <w:pPr>
        <w:spacing w:line="360" w:lineRule="auto"/>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Ministerio Público</w:t>
      </w:r>
    </w:p>
    <w:p w:rsidR="00A6697E" w:rsidRPr="00D3007B" w:rsidRDefault="00A6697E" w:rsidP="00A6697E">
      <w:pPr>
        <w:spacing w:line="360" w:lineRule="auto"/>
        <w:ind w:firstLine="284"/>
        <w:rPr>
          <w:rFonts w:ascii="Times New Roman" w:hAnsi="Times New Roman" w:cs="Times New Roman"/>
          <w:b/>
          <w:u w:val="single"/>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lastRenderedPageBreak/>
        <w:t xml:space="preserve">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y se disminuye la cantidad de permisos de diez (10) a seis (6).</w:t>
      </w:r>
    </w:p>
    <w:p w:rsidR="00A6697E" w:rsidRPr="00D3007B" w:rsidRDefault="00A6697E" w:rsidP="00626DE3">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8"/>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Se elimina el rubro </w:t>
      </w:r>
      <w:r w:rsidRPr="00D3007B">
        <w:rPr>
          <w:rFonts w:ascii="Times New Roman" w:hAnsi="Times New Roman" w:cs="Times New Roman"/>
          <w:i/>
          <w:lang w:eastAsia="es-CR"/>
        </w:rPr>
        <w:t>“Para responder a cursos que sean prioridad y estén vinculados con los objetivos estratégicos del Poder Judicial”</w:t>
      </w:r>
      <w:r w:rsidRPr="00D3007B">
        <w:rPr>
          <w:rFonts w:ascii="Times New Roman" w:hAnsi="Times New Roman" w:cs="Times New Roman"/>
          <w:lang w:eastAsia="es-CR"/>
        </w:rPr>
        <w:t>, debido a que el rubro anterior se amplió a otros entes internacionales y se redistribuye el presupuesto restante.</w:t>
      </w:r>
    </w:p>
    <w:p w:rsidR="00A6697E" w:rsidRPr="00D3007B" w:rsidRDefault="00A6697E" w:rsidP="00A6697E">
      <w:pPr>
        <w:pStyle w:val="Prrafodelista"/>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pPr>
    </w:p>
    <w:tbl>
      <w:tblPr>
        <w:tblW w:w="11487" w:type="dxa"/>
        <w:tblInd w:w="-714" w:type="dxa"/>
        <w:tblCellMar>
          <w:left w:w="70" w:type="dxa"/>
          <w:right w:w="70" w:type="dxa"/>
        </w:tblCellMar>
        <w:tblLook w:val="04A0" w:firstRow="1" w:lastRow="0" w:firstColumn="1" w:lastColumn="0" w:noHBand="0" w:noVBand="1"/>
      </w:tblPr>
      <w:tblGrid>
        <w:gridCol w:w="1471"/>
        <w:gridCol w:w="1459"/>
        <w:gridCol w:w="1140"/>
        <w:gridCol w:w="1117"/>
        <w:gridCol w:w="1056"/>
        <w:gridCol w:w="1162"/>
        <w:gridCol w:w="1328"/>
        <w:gridCol w:w="1403"/>
        <w:gridCol w:w="1354"/>
      </w:tblGrid>
      <w:tr w:rsidR="00A6697E" w:rsidRPr="00D3007B" w:rsidTr="003A00D4">
        <w:trPr>
          <w:trHeight w:val="360"/>
        </w:trPr>
        <w:tc>
          <w:tcPr>
            <w:tcW w:w="11487" w:type="dxa"/>
            <w:gridSpan w:val="9"/>
            <w:tcBorders>
              <w:top w:val="single" w:sz="4" w:space="0" w:color="auto"/>
              <w:left w:val="single" w:sz="4" w:space="0" w:color="auto"/>
              <w:bottom w:val="single" w:sz="4" w:space="0" w:color="auto"/>
              <w:right w:val="single" w:sz="4" w:space="0" w:color="auto"/>
            </w:tcBorders>
            <w:shd w:val="clear" w:color="C0C0C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950 -OFICINA DE ATENCIÓN Y PROTECCIÓN A LA VÍCTIMA DEL DELITO-</w:t>
            </w:r>
          </w:p>
        </w:tc>
      </w:tr>
      <w:tr w:rsidR="00A6697E" w:rsidRPr="00D3007B" w:rsidTr="003A00D4">
        <w:trPr>
          <w:trHeight w:val="840"/>
        </w:trPr>
        <w:tc>
          <w:tcPr>
            <w:tcW w:w="1471" w:type="dxa"/>
            <w:tcBorders>
              <w:top w:val="single" w:sz="4" w:space="0" w:color="000000"/>
              <w:left w:val="single" w:sz="4" w:space="0" w:color="000000"/>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w:t>
            </w:r>
          </w:p>
        </w:tc>
        <w:tc>
          <w:tcPr>
            <w:tcW w:w="1459" w:type="dxa"/>
            <w:tcBorders>
              <w:top w:val="single" w:sz="4" w:space="0" w:color="000000"/>
              <w:left w:val="nil"/>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Institución</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Becas</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0" w:type="auto"/>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0" w:type="auto"/>
            <w:tcBorders>
              <w:top w:val="nil"/>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1403"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1564" w:type="dxa"/>
            <w:tcBorders>
              <w:top w:val="single" w:sz="4" w:space="0" w:color="auto"/>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3070"/>
        </w:trPr>
        <w:tc>
          <w:tcPr>
            <w:tcW w:w="1471" w:type="dxa"/>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1459" w:type="dxa"/>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0" w:type="auto"/>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0,25</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985.297,04</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2.529.073,56</w:t>
            </w:r>
          </w:p>
        </w:tc>
        <w:tc>
          <w:tcPr>
            <w:tcW w:w="1403" w:type="dxa"/>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2.529.073,56</w:t>
            </w:r>
          </w:p>
        </w:tc>
        <w:tc>
          <w:tcPr>
            <w:tcW w:w="1564"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aumenta la cantidad de permisos a 4 y se amplía el rubro a cualquier ente internacional que responda a los intereses del Poder Judicial </w:t>
            </w:r>
          </w:p>
        </w:tc>
      </w:tr>
      <w:tr w:rsidR="00A6697E" w:rsidRPr="00D3007B" w:rsidTr="003A00D4">
        <w:trPr>
          <w:trHeight w:val="519"/>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4</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0,25</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1,00</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w:t>
            </w:r>
          </w:p>
        </w:tc>
        <w:tc>
          <w:tcPr>
            <w:tcW w:w="1403"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2.529.073,56</w:t>
            </w:r>
          </w:p>
        </w:tc>
        <w:tc>
          <w:tcPr>
            <w:tcW w:w="1564"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sectPr w:rsidR="00A6697E" w:rsidRPr="00D3007B" w:rsidSect="000E328A">
          <w:headerReference w:type="default" r:id="rId11"/>
          <w:footerReference w:type="default" r:id="rId12"/>
          <w:pgSz w:w="12240" w:h="15840"/>
          <w:pgMar w:top="2268" w:right="1134" w:bottom="2237" w:left="1135" w:header="709" w:footer="709" w:gutter="0"/>
          <w:cols w:space="708"/>
          <w:docGrid w:linePitch="360"/>
        </w:sectPr>
      </w:pPr>
    </w:p>
    <w:p w:rsidR="00A6697E" w:rsidRPr="00D3007B" w:rsidRDefault="00A6697E" w:rsidP="00A6697E">
      <w:pPr>
        <w:spacing w:line="360" w:lineRule="auto"/>
        <w:jc w:val="center"/>
        <w:rPr>
          <w:rFonts w:ascii="Times New Roman" w:hAnsi="Times New Roman" w:cs="Times New Roman"/>
          <w:b/>
          <w:u w:val="single"/>
          <w:lang w:eastAsia="es-CR"/>
        </w:rPr>
      </w:pPr>
      <w:r w:rsidRPr="00D3007B">
        <w:rPr>
          <w:rFonts w:ascii="Times New Roman" w:hAnsi="Times New Roman" w:cs="Times New Roman"/>
          <w:b/>
          <w:u w:val="single"/>
          <w:lang w:eastAsia="es-CR"/>
        </w:rPr>
        <w:lastRenderedPageBreak/>
        <w:t xml:space="preserve">CUADRO RESUMEN </w:t>
      </w:r>
    </w:p>
    <w:p w:rsidR="00A6697E" w:rsidRPr="00D3007B" w:rsidRDefault="00A6697E" w:rsidP="00A6697E">
      <w:pPr>
        <w:spacing w:line="360" w:lineRule="auto"/>
        <w:jc w:val="center"/>
        <w:rPr>
          <w:rFonts w:ascii="Times New Roman" w:hAnsi="Times New Roman" w:cs="Times New Roman"/>
          <w:b/>
          <w:u w:val="single"/>
          <w:lang w:eastAsia="es-CR"/>
        </w:rPr>
      </w:pPr>
      <w:r w:rsidRPr="00D3007B">
        <w:rPr>
          <w:rFonts w:ascii="Times New Roman" w:hAnsi="Times New Roman" w:cs="Times New Roman"/>
          <w:b/>
          <w:u w:val="single"/>
          <w:lang w:eastAsia="es-CR"/>
        </w:rPr>
        <w:t>PARTIDA 00105 (PERMISOS CON GOCE DE SALARIO CON SUSTITUCIÓN)</w:t>
      </w:r>
    </w:p>
    <w:tbl>
      <w:tblPr>
        <w:tblW w:w="14453"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7"/>
        <w:gridCol w:w="1313"/>
        <w:gridCol w:w="1460"/>
        <w:gridCol w:w="1314"/>
        <w:gridCol w:w="2043"/>
        <w:gridCol w:w="2162"/>
        <w:gridCol w:w="1778"/>
        <w:gridCol w:w="1316"/>
      </w:tblGrid>
      <w:tr w:rsidR="00A6697E" w:rsidRPr="00D3007B" w:rsidTr="003A00D4">
        <w:trPr>
          <w:trHeight w:val="486"/>
        </w:trPr>
        <w:tc>
          <w:tcPr>
            <w:tcW w:w="14453" w:type="dxa"/>
            <w:gridSpan w:val="8"/>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RESUMEN SUBPARTIDA 00105 (PERMISOS CON GOCE DE SALARIO CON SUSTITUCIÓN)</w:t>
            </w:r>
          </w:p>
        </w:tc>
      </w:tr>
      <w:tr w:rsidR="00A6697E" w:rsidRPr="00D3007B" w:rsidTr="00626DE3">
        <w:trPr>
          <w:trHeight w:val="313"/>
        </w:trPr>
        <w:tc>
          <w:tcPr>
            <w:tcW w:w="3067" w:type="dxa"/>
            <w:vMerge w:val="restart"/>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presupuestario</w:t>
            </w:r>
          </w:p>
        </w:tc>
        <w:tc>
          <w:tcPr>
            <w:tcW w:w="1313" w:type="dxa"/>
            <w:vMerge w:val="restart"/>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1460" w:type="dxa"/>
            <w:vMerge w:val="restart"/>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 de sustitución 2018</w:t>
            </w:r>
          </w:p>
        </w:tc>
        <w:tc>
          <w:tcPr>
            <w:tcW w:w="1314" w:type="dxa"/>
            <w:vMerge w:val="restart"/>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 de sustitución 2019</w:t>
            </w:r>
          </w:p>
        </w:tc>
        <w:tc>
          <w:tcPr>
            <w:tcW w:w="2043" w:type="dxa"/>
            <w:vMerge w:val="restart"/>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2019</w:t>
            </w:r>
          </w:p>
        </w:tc>
        <w:tc>
          <w:tcPr>
            <w:tcW w:w="2162" w:type="dxa"/>
            <w:vMerge w:val="restart"/>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en 2020</w:t>
            </w:r>
          </w:p>
        </w:tc>
        <w:tc>
          <w:tcPr>
            <w:tcW w:w="3094" w:type="dxa"/>
            <w:gridSpan w:val="2"/>
            <w:shd w:val="clear" w:color="000000" w:fill="D9D9D9"/>
            <w:noWrap/>
            <w:vAlign w:val="bottom"/>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Diferencia 2019 - 2020</w:t>
            </w:r>
          </w:p>
        </w:tc>
      </w:tr>
      <w:tr w:rsidR="00A6697E" w:rsidRPr="00D3007B" w:rsidTr="00626DE3">
        <w:trPr>
          <w:trHeight w:val="533"/>
        </w:trPr>
        <w:tc>
          <w:tcPr>
            <w:tcW w:w="3067" w:type="dxa"/>
            <w:vMerge/>
            <w:vAlign w:val="center"/>
            <w:hideMark/>
          </w:tcPr>
          <w:p w:rsidR="00A6697E" w:rsidRPr="00D3007B" w:rsidRDefault="00A6697E" w:rsidP="003A00D4">
            <w:pPr>
              <w:rPr>
                <w:rFonts w:ascii="Times New Roman" w:hAnsi="Times New Roman" w:cs="Times New Roman"/>
                <w:b/>
                <w:bCs/>
                <w:sz w:val="20"/>
                <w:szCs w:val="20"/>
              </w:rPr>
            </w:pPr>
          </w:p>
        </w:tc>
        <w:tc>
          <w:tcPr>
            <w:tcW w:w="1313" w:type="dxa"/>
            <w:vMerge/>
            <w:vAlign w:val="center"/>
            <w:hideMark/>
          </w:tcPr>
          <w:p w:rsidR="00A6697E" w:rsidRPr="00D3007B" w:rsidRDefault="00A6697E" w:rsidP="003A00D4">
            <w:pPr>
              <w:rPr>
                <w:rFonts w:ascii="Times New Roman" w:hAnsi="Times New Roman" w:cs="Times New Roman"/>
                <w:b/>
                <w:bCs/>
                <w:sz w:val="20"/>
                <w:szCs w:val="20"/>
              </w:rPr>
            </w:pPr>
          </w:p>
        </w:tc>
        <w:tc>
          <w:tcPr>
            <w:tcW w:w="1460" w:type="dxa"/>
            <w:vMerge/>
            <w:vAlign w:val="center"/>
            <w:hideMark/>
          </w:tcPr>
          <w:p w:rsidR="00A6697E" w:rsidRPr="00D3007B" w:rsidRDefault="00A6697E" w:rsidP="003A00D4">
            <w:pPr>
              <w:rPr>
                <w:rFonts w:ascii="Times New Roman" w:hAnsi="Times New Roman" w:cs="Times New Roman"/>
                <w:b/>
                <w:bCs/>
                <w:sz w:val="20"/>
                <w:szCs w:val="20"/>
              </w:rPr>
            </w:pPr>
          </w:p>
        </w:tc>
        <w:tc>
          <w:tcPr>
            <w:tcW w:w="1314" w:type="dxa"/>
            <w:vMerge/>
            <w:vAlign w:val="center"/>
            <w:hideMark/>
          </w:tcPr>
          <w:p w:rsidR="00A6697E" w:rsidRPr="00D3007B" w:rsidRDefault="00A6697E" w:rsidP="003A00D4">
            <w:pPr>
              <w:rPr>
                <w:rFonts w:ascii="Times New Roman" w:hAnsi="Times New Roman" w:cs="Times New Roman"/>
                <w:b/>
                <w:bCs/>
                <w:sz w:val="20"/>
                <w:szCs w:val="20"/>
              </w:rPr>
            </w:pPr>
          </w:p>
        </w:tc>
        <w:tc>
          <w:tcPr>
            <w:tcW w:w="2043" w:type="dxa"/>
            <w:vMerge/>
            <w:vAlign w:val="center"/>
            <w:hideMark/>
          </w:tcPr>
          <w:p w:rsidR="00A6697E" w:rsidRPr="00D3007B" w:rsidRDefault="00A6697E" w:rsidP="003A00D4">
            <w:pPr>
              <w:rPr>
                <w:rFonts w:ascii="Times New Roman" w:hAnsi="Times New Roman" w:cs="Times New Roman"/>
                <w:b/>
                <w:bCs/>
                <w:sz w:val="20"/>
                <w:szCs w:val="20"/>
              </w:rPr>
            </w:pPr>
          </w:p>
        </w:tc>
        <w:tc>
          <w:tcPr>
            <w:tcW w:w="2162" w:type="dxa"/>
            <w:vMerge/>
            <w:vAlign w:val="center"/>
            <w:hideMark/>
          </w:tcPr>
          <w:p w:rsidR="00A6697E" w:rsidRPr="00D3007B" w:rsidRDefault="00A6697E" w:rsidP="003A00D4">
            <w:pPr>
              <w:rPr>
                <w:rFonts w:ascii="Times New Roman" w:hAnsi="Times New Roman" w:cs="Times New Roman"/>
                <w:b/>
                <w:bCs/>
                <w:sz w:val="20"/>
                <w:szCs w:val="20"/>
              </w:rPr>
            </w:pPr>
          </w:p>
        </w:tc>
        <w:tc>
          <w:tcPr>
            <w:tcW w:w="1778" w:type="dxa"/>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Monto</w:t>
            </w:r>
          </w:p>
        </w:tc>
        <w:tc>
          <w:tcPr>
            <w:tcW w:w="1316" w:type="dxa"/>
            <w:shd w:val="clear" w:color="000000" w:fill="D9D9D9"/>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Porcentaje de Variación</w:t>
            </w:r>
          </w:p>
        </w:tc>
      </w:tr>
      <w:tr w:rsidR="00A6697E" w:rsidRPr="00D3007B" w:rsidTr="00626DE3">
        <w:trPr>
          <w:trHeight w:val="926"/>
        </w:trPr>
        <w:tc>
          <w:tcPr>
            <w:tcW w:w="3067" w:type="dxa"/>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Programa 926 Dirección y Administración y Otros Órganos de Apoyo Jurisdiccional </w:t>
            </w:r>
          </w:p>
        </w:tc>
        <w:tc>
          <w:tcPr>
            <w:tcW w:w="131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36,50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32,50</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82.141.254,59</w:t>
            </w:r>
          </w:p>
        </w:tc>
        <w:tc>
          <w:tcPr>
            <w:tcW w:w="2162" w:type="dxa"/>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81.638.212,29</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-503.042,29</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-0,61%</w:t>
            </w:r>
          </w:p>
        </w:tc>
      </w:tr>
      <w:tr w:rsidR="00A6697E" w:rsidRPr="00D3007B" w:rsidTr="00626DE3">
        <w:trPr>
          <w:trHeight w:val="549"/>
        </w:trPr>
        <w:tc>
          <w:tcPr>
            <w:tcW w:w="3067" w:type="dxa"/>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927 Servicio Jurisdiccional</w:t>
            </w:r>
          </w:p>
        </w:tc>
        <w:tc>
          <w:tcPr>
            <w:tcW w:w="131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38,50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322,50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145,75</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498.538.066,88</w:t>
            </w:r>
          </w:p>
        </w:tc>
        <w:tc>
          <w:tcPr>
            <w:tcW w:w="2162" w:type="dxa"/>
            <w:shd w:val="clear" w:color="000000" w:fill="FFF2CC"/>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501.186.874,93</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2.648.808,06</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0,53%</w:t>
            </w:r>
          </w:p>
        </w:tc>
      </w:tr>
      <w:tr w:rsidR="00A6697E" w:rsidRPr="00D3007B" w:rsidTr="00626DE3">
        <w:trPr>
          <w:trHeight w:val="753"/>
        </w:trPr>
        <w:tc>
          <w:tcPr>
            <w:tcW w:w="3067" w:type="dxa"/>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928 Organismo de Investigación Judicial</w:t>
            </w:r>
          </w:p>
        </w:tc>
        <w:tc>
          <w:tcPr>
            <w:tcW w:w="131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6,00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12.289.634,55</w:t>
            </w:r>
          </w:p>
        </w:tc>
        <w:tc>
          <w:tcPr>
            <w:tcW w:w="2162"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4.035.664,65</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-8.253.969,90</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-67,16%</w:t>
            </w:r>
          </w:p>
        </w:tc>
      </w:tr>
      <w:tr w:rsidR="00A6697E" w:rsidRPr="00D3007B" w:rsidTr="00626DE3">
        <w:trPr>
          <w:trHeight w:val="533"/>
        </w:trPr>
        <w:tc>
          <w:tcPr>
            <w:tcW w:w="3067" w:type="dxa"/>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929 Ministerio Público</w:t>
            </w:r>
          </w:p>
        </w:tc>
        <w:tc>
          <w:tcPr>
            <w:tcW w:w="131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52,50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32,50</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132.753.887,78</w:t>
            </w:r>
          </w:p>
        </w:tc>
        <w:tc>
          <w:tcPr>
            <w:tcW w:w="2162"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148.318.338,51</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15.564.450,74</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11,72%</w:t>
            </w:r>
          </w:p>
        </w:tc>
      </w:tr>
      <w:tr w:rsidR="00A6697E" w:rsidRPr="00D3007B" w:rsidTr="00626DE3">
        <w:trPr>
          <w:trHeight w:val="533"/>
        </w:trPr>
        <w:tc>
          <w:tcPr>
            <w:tcW w:w="3067" w:type="dxa"/>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930 Defensa Pública</w:t>
            </w:r>
          </w:p>
        </w:tc>
        <w:tc>
          <w:tcPr>
            <w:tcW w:w="131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19,00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52,50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35,25</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115.454.528,43</w:t>
            </w:r>
          </w:p>
        </w:tc>
        <w:tc>
          <w:tcPr>
            <w:tcW w:w="2162"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105.715.714,88</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-9.738.813,55</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-8,44%</w:t>
            </w:r>
          </w:p>
        </w:tc>
      </w:tr>
      <w:tr w:rsidR="00A6697E" w:rsidRPr="00D3007B" w:rsidTr="00626DE3">
        <w:trPr>
          <w:trHeight w:val="737"/>
        </w:trPr>
        <w:tc>
          <w:tcPr>
            <w:tcW w:w="3067" w:type="dxa"/>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950 Oficina de Atención y Protección a la Víctima del Delito</w:t>
            </w:r>
          </w:p>
        </w:tc>
        <w:tc>
          <w:tcPr>
            <w:tcW w:w="1313" w:type="dxa"/>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4,50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11.072.663,41</w:t>
            </w:r>
          </w:p>
        </w:tc>
        <w:tc>
          <w:tcPr>
            <w:tcW w:w="2162"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2.529.073,56</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-8.543.589,85</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-77,16%</w:t>
            </w:r>
          </w:p>
        </w:tc>
      </w:tr>
      <w:tr w:rsidR="00A6697E" w:rsidRPr="00D3007B" w:rsidTr="00626DE3">
        <w:trPr>
          <w:trHeight w:val="408"/>
        </w:trPr>
        <w:tc>
          <w:tcPr>
            <w:tcW w:w="3067" w:type="dxa"/>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TOTALES</w:t>
            </w:r>
          </w:p>
        </w:tc>
        <w:tc>
          <w:tcPr>
            <w:tcW w:w="1313" w:type="dxa"/>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91,50</w:t>
            </w:r>
          </w:p>
        </w:tc>
        <w:tc>
          <w:tcPr>
            <w:tcW w:w="1460"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481,00</w:t>
            </w:r>
          </w:p>
        </w:tc>
        <w:tc>
          <w:tcPr>
            <w:tcW w:w="1314"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248,50</w:t>
            </w:r>
          </w:p>
        </w:tc>
        <w:tc>
          <w:tcPr>
            <w:tcW w:w="2043"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852.250.035,62</w:t>
            </w:r>
          </w:p>
        </w:tc>
        <w:tc>
          <w:tcPr>
            <w:tcW w:w="2162"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843.423.878,83</w:t>
            </w:r>
          </w:p>
        </w:tc>
        <w:tc>
          <w:tcPr>
            <w:tcW w:w="1778"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-8.826.156,79</w:t>
            </w:r>
          </w:p>
        </w:tc>
        <w:tc>
          <w:tcPr>
            <w:tcW w:w="1316" w:type="dxa"/>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-1,04%</w:t>
            </w:r>
          </w:p>
        </w:tc>
      </w:tr>
    </w:tbl>
    <w:p w:rsidR="00A6697E" w:rsidRPr="00D3007B" w:rsidRDefault="00A6697E" w:rsidP="00626DE3">
      <w:pPr>
        <w:pStyle w:val="BodyText22"/>
        <w:widowControl/>
        <w:autoSpaceDE/>
        <w:autoSpaceDN/>
        <w:adjustRightInd/>
        <w:ind w:right="67"/>
        <w:rPr>
          <w:rFonts w:ascii="Times New Roman" w:hAnsi="Times New Roman" w:cs="Times New Roman"/>
        </w:rPr>
      </w:pPr>
      <w:r w:rsidRPr="00D3007B">
        <w:rPr>
          <w:rFonts w:ascii="Times New Roman" w:hAnsi="Times New Roman" w:cs="Times New Roman"/>
          <w:b/>
        </w:rPr>
        <w:t xml:space="preserve">Nota:  </w:t>
      </w:r>
      <w:r w:rsidRPr="00D3007B">
        <w:rPr>
          <w:rFonts w:ascii="Times New Roman" w:hAnsi="Times New Roman" w:cs="Times New Roman"/>
        </w:rPr>
        <w:t>Al final del detalle de la propuesta se realiza un resumen general en el que se explica la diferencia entre el monto aprobado en el año 2019 y el propuesto en el año 2020.</w:t>
      </w:r>
    </w:p>
    <w:p w:rsidR="00A6697E" w:rsidRPr="00D3007B" w:rsidRDefault="00A6697E" w:rsidP="00A6697E">
      <w:pPr>
        <w:pStyle w:val="BodyText22"/>
        <w:widowControl/>
        <w:autoSpaceDE/>
        <w:autoSpaceDN/>
        <w:adjustRightInd/>
        <w:spacing w:line="360" w:lineRule="auto"/>
        <w:ind w:right="67"/>
        <w:rPr>
          <w:rFonts w:ascii="Times New Roman" w:hAnsi="Times New Roman" w:cs="Times New Roman"/>
        </w:rPr>
      </w:pPr>
    </w:p>
    <w:p w:rsidR="00A6697E" w:rsidRPr="00D3007B" w:rsidRDefault="00A6697E" w:rsidP="00A6697E">
      <w:pPr>
        <w:pStyle w:val="BodyText22"/>
        <w:widowControl/>
        <w:autoSpaceDE/>
        <w:autoSpaceDN/>
        <w:adjustRightInd/>
        <w:spacing w:line="360" w:lineRule="auto"/>
        <w:ind w:right="67"/>
        <w:rPr>
          <w:rFonts w:ascii="Times New Roman" w:hAnsi="Times New Roman" w:cs="Times New Roman"/>
        </w:rPr>
        <w:sectPr w:rsidR="00A6697E" w:rsidRPr="00D3007B" w:rsidSect="00AB27E1">
          <w:pgSz w:w="15840" w:h="12240" w:orient="landscape"/>
          <w:pgMar w:top="1135" w:right="2268" w:bottom="1134" w:left="2237" w:header="709" w:footer="709" w:gutter="0"/>
          <w:cols w:space="708"/>
          <w:docGrid w:linePitch="360"/>
        </w:sectPr>
      </w:pPr>
    </w:p>
    <w:p w:rsidR="00A6697E" w:rsidRPr="00D3007B" w:rsidRDefault="00A6697E" w:rsidP="00A6697E">
      <w:pPr>
        <w:pStyle w:val="BodyText22"/>
        <w:widowControl/>
        <w:autoSpaceDE/>
        <w:autoSpaceDN/>
        <w:adjustRightInd/>
        <w:spacing w:line="360" w:lineRule="auto"/>
        <w:ind w:right="67"/>
        <w:rPr>
          <w:rFonts w:ascii="Times New Roman" w:hAnsi="Times New Roman" w:cs="Times New Roman"/>
        </w:rPr>
      </w:pPr>
    </w:p>
    <w:p w:rsidR="00A6697E" w:rsidRPr="00D3007B" w:rsidRDefault="00A6697E" w:rsidP="00A6697E">
      <w:pPr>
        <w:spacing w:line="360" w:lineRule="auto"/>
        <w:jc w:val="center"/>
        <w:rPr>
          <w:rFonts w:ascii="Times New Roman" w:hAnsi="Times New Roman" w:cs="Times New Roman"/>
          <w:b/>
          <w:bCs/>
          <w:u w:val="single"/>
        </w:rPr>
      </w:pPr>
      <w:r w:rsidRPr="00D3007B">
        <w:rPr>
          <w:rFonts w:ascii="Times New Roman" w:hAnsi="Times New Roman" w:cs="Times New Roman"/>
          <w:b/>
          <w:bCs/>
          <w:u w:val="single"/>
        </w:rPr>
        <w:t>SUBPARTIDA 1.07.01 (AYUDAS ECONÓMICAS)</w:t>
      </w:r>
    </w:p>
    <w:p w:rsidR="00A6697E" w:rsidRPr="00D3007B" w:rsidRDefault="00A6697E" w:rsidP="00A6697E">
      <w:pPr>
        <w:spacing w:line="360" w:lineRule="auto"/>
        <w:jc w:val="center"/>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926 (Dirección y Administración)</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Subproceso Gestión de la Capacitación de la Dirección de Gestión Humana</w:t>
      </w: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disminuye la cantidad de cupos de seis (6) a cinco (5)y se aumenta el monto de cada ayuda a $400 (cuatrocientos dólares).</w:t>
      </w:r>
    </w:p>
    <w:p w:rsidR="00A6697E" w:rsidRPr="00D3007B" w:rsidRDefault="00A6697E" w:rsidP="0000548E">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“Para responder a cursos que sean prioridad y estén vinculados con los objetivos estratégicos del Poder Judicial” </w:t>
      </w:r>
      <w:r w:rsidRPr="00D3007B">
        <w:rPr>
          <w:rFonts w:ascii="Times New Roman" w:hAnsi="Times New Roman" w:cs="Times New Roman"/>
          <w:lang w:eastAsia="es-CR"/>
        </w:rPr>
        <w:t>se disminuye la cantidad de cupos de veintiocho (28) a doce (12) y se aumenta el monto de cada ayuda económica a $400 (cuatrocientos dólares).</w:t>
      </w:r>
    </w:p>
    <w:p w:rsidR="00A6697E" w:rsidRPr="00D3007B" w:rsidRDefault="00A6697E" w:rsidP="00A6697E">
      <w:pPr>
        <w:spacing w:line="360" w:lineRule="auto"/>
        <w:rPr>
          <w:rFonts w:ascii="Times New Roman" w:hAnsi="Times New Roman" w:cs="Times New Roman"/>
          <w:b/>
          <w:bCs/>
          <w:u w:val="single"/>
        </w:rPr>
      </w:pPr>
    </w:p>
    <w:tbl>
      <w:tblPr>
        <w:tblW w:w="5906" w:type="pct"/>
        <w:tblInd w:w="-856" w:type="dxa"/>
        <w:tblCellMar>
          <w:left w:w="70" w:type="dxa"/>
          <w:right w:w="70" w:type="dxa"/>
        </w:tblCellMar>
        <w:tblLook w:val="04A0" w:firstRow="1" w:lastRow="0" w:firstColumn="1" w:lastColumn="0" w:noHBand="0" w:noVBand="1"/>
      </w:tblPr>
      <w:tblGrid>
        <w:gridCol w:w="2590"/>
        <w:gridCol w:w="1605"/>
        <w:gridCol w:w="1395"/>
        <w:gridCol w:w="1488"/>
        <w:gridCol w:w="1488"/>
        <w:gridCol w:w="3377"/>
      </w:tblGrid>
      <w:tr w:rsidR="00A6697E" w:rsidRPr="00D3007B" w:rsidTr="003A00D4">
        <w:trPr>
          <w:trHeight w:val="390"/>
        </w:trPr>
        <w:tc>
          <w:tcPr>
            <w:tcW w:w="5000" w:type="pct"/>
            <w:gridSpan w:val="6"/>
            <w:tcBorders>
              <w:top w:val="single" w:sz="4" w:space="0" w:color="000000"/>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926 -DIRECCIÓN Y ADMINISTRACIÓN-</w:t>
            </w:r>
          </w:p>
        </w:tc>
      </w:tr>
      <w:tr w:rsidR="00A6697E" w:rsidRPr="00D3007B" w:rsidTr="003A00D4">
        <w:trPr>
          <w:trHeight w:val="765"/>
        </w:trPr>
        <w:tc>
          <w:tcPr>
            <w:tcW w:w="1084" w:type="pct"/>
            <w:tcBorders>
              <w:top w:val="nil"/>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672"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584"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623"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623"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415" w:type="pct"/>
            <w:tcBorders>
              <w:top w:val="nil"/>
              <w:left w:val="single" w:sz="4" w:space="0" w:color="000000"/>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trHeight w:val="1108"/>
        </w:trPr>
        <w:tc>
          <w:tcPr>
            <w:tcW w:w="1084"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Participaciones derivadas de convocatorias de las Agencias de Cooperación Española </w:t>
            </w:r>
          </w:p>
        </w:tc>
        <w:tc>
          <w:tcPr>
            <w:tcW w:w="67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w:t>
            </w:r>
          </w:p>
        </w:tc>
        <w:tc>
          <w:tcPr>
            <w:tcW w:w="58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1.161.684,00</w:t>
            </w:r>
          </w:p>
        </w:tc>
        <w:tc>
          <w:tcPr>
            <w:tcW w:w="623"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1.286.940,00</w:t>
            </w:r>
          </w:p>
        </w:tc>
        <w:tc>
          <w:tcPr>
            <w:tcW w:w="141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contemplan 5 ayudas de </w:t>
            </w:r>
            <w:r w:rsidRPr="00D3007B">
              <w:rPr>
                <w:rFonts w:ascii="Times New Roman" w:hAnsi="Times New Roman" w:cs="Times New Roman"/>
                <w:b/>
                <w:bCs/>
                <w:sz w:val="20"/>
                <w:szCs w:val="20"/>
              </w:rPr>
              <w:t>$400</w:t>
            </w:r>
            <w:r w:rsidRPr="00D3007B">
              <w:rPr>
                <w:rFonts w:ascii="Times New Roman" w:hAnsi="Times New Roman" w:cs="Times New Roman"/>
                <w:sz w:val="20"/>
                <w:szCs w:val="20"/>
              </w:rPr>
              <w:t xml:space="preserve"> (TC ¢643,47)</w:t>
            </w:r>
          </w:p>
        </w:tc>
      </w:tr>
      <w:tr w:rsidR="00A6697E" w:rsidRPr="00D3007B" w:rsidTr="003A00D4">
        <w:trPr>
          <w:trHeight w:val="858"/>
        </w:trPr>
        <w:tc>
          <w:tcPr>
            <w:tcW w:w="1084"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Técnico en Administración de Proyectos</w:t>
            </w:r>
          </w:p>
        </w:tc>
        <w:tc>
          <w:tcPr>
            <w:tcW w:w="67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Instituto Tecnológico de Costa Rica</w:t>
            </w:r>
          </w:p>
        </w:tc>
        <w:tc>
          <w:tcPr>
            <w:tcW w:w="58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10.000.000,00</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10.000.000,00</w:t>
            </w:r>
          </w:p>
        </w:tc>
        <w:tc>
          <w:tcPr>
            <w:tcW w:w="141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cursos especializados del sector administrativo 2019</w:t>
            </w:r>
          </w:p>
        </w:tc>
      </w:tr>
      <w:tr w:rsidR="00A6697E" w:rsidRPr="00D3007B" w:rsidTr="003A00D4">
        <w:trPr>
          <w:trHeight w:val="1751"/>
        </w:trPr>
        <w:tc>
          <w:tcPr>
            <w:tcW w:w="1084"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Para cubrir cursos de especialización con organismos internacionales que posean ofertas relacionadas a las necesidades del ámbito administrativo</w:t>
            </w:r>
          </w:p>
        </w:tc>
        <w:tc>
          <w:tcPr>
            <w:tcW w:w="67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58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968.070,00</w:t>
            </w:r>
          </w:p>
        </w:tc>
        <w:tc>
          <w:tcPr>
            <w:tcW w:w="623"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965.205,00</w:t>
            </w:r>
          </w:p>
        </w:tc>
        <w:tc>
          <w:tcPr>
            <w:tcW w:w="141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por diferentes montos en dólares. Se contemplan 3 ayudas de </w:t>
            </w:r>
            <w:r w:rsidRPr="00D3007B">
              <w:rPr>
                <w:rFonts w:ascii="Times New Roman" w:hAnsi="Times New Roman" w:cs="Times New Roman"/>
                <w:b/>
                <w:bCs/>
                <w:sz w:val="20"/>
                <w:szCs w:val="20"/>
              </w:rPr>
              <w:t>$500</w:t>
            </w:r>
            <w:r w:rsidRPr="00D3007B">
              <w:rPr>
                <w:rFonts w:ascii="Times New Roman" w:hAnsi="Times New Roman" w:cs="Times New Roman"/>
                <w:sz w:val="20"/>
                <w:szCs w:val="20"/>
              </w:rPr>
              <w:t xml:space="preserve"> (TC ¢643,47)</w:t>
            </w:r>
          </w:p>
        </w:tc>
      </w:tr>
      <w:tr w:rsidR="00A6697E" w:rsidRPr="00D3007B" w:rsidTr="003A00D4">
        <w:trPr>
          <w:trHeight w:val="1378"/>
        </w:trPr>
        <w:tc>
          <w:tcPr>
            <w:tcW w:w="1084" w:type="pct"/>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Para responder a cursos que sean prioridad y estén vinculados con los objetivos estratégicos del Poder Judicial</w:t>
            </w:r>
          </w:p>
        </w:tc>
        <w:tc>
          <w:tcPr>
            <w:tcW w:w="672"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Por definir según convocatorias</w:t>
            </w:r>
          </w:p>
        </w:tc>
        <w:tc>
          <w:tcPr>
            <w:tcW w:w="58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3.614.128,00</w:t>
            </w:r>
          </w:p>
        </w:tc>
        <w:tc>
          <w:tcPr>
            <w:tcW w:w="623"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3.088.656,00</w:t>
            </w:r>
          </w:p>
        </w:tc>
        <w:tc>
          <w:tcPr>
            <w:tcW w:w="141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contemplan 12 ayudas de </w:t>
            </w:r>
            <w:r w:rsidRPr="00D3007B">
              <w:rPr>
                <w:rFonts w:ascii="Times New Roman" w:hAnsi="Times New Roman" w:cs="Times New Roman"/>
                <w:b/>
                <w:bCs/>
                <w:sz w:val="20"/>
                <w:szCs w:val="20"/>
              </w:rPr>
              <w:t>$400</w:t>
            </w:r>
            <w:r w:rsidRPr="00D3007B">
              <w:rPr>
                <w:rFonts w:ascii="Times New Roman" w:hAnsi="Times New Roman" w:cs="Times New Roman"/>
                <w:sz w:val="20"/>
                <w:szCs w:val="20"/>
              </w:rPr>
              <w:t xml:space="preserve"> (TC ¢643,47)</w:t>
            </w:r>
          </w:p>
        </w:tc>
      </w:tr>
      <w:tr w:rsidR="00A6697E" w:rsidRPr="00D3007B" w:rsidTr="003A00D4">
        <w:trPr>
          <w:trHeight w:val="1594"/>
        </w:trPr>
        <w:tc>
          <w:tcPr>
            <w:tcW w:w="1084" w:type="pct"/>
            <w:tcBorders>
              <w:top w:val="single" w:sz="4" w:space="0" w:color="000000"/>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de Capacitación Especializada en Inversiones y Riesgos (Fondo de Jubilaciones y Pensiones del Poder Judicial)</w:t>
            </w:r>
          </w:p>
        </w:tc>
        <w:tc>
          <w:tcPr>
            <w:tcW w:w="672" w:type="pct"/>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Por definir</w:t>
            </w:r>
          </w:p>
        </w:tc>
        <w:tc>
          <w:tcPr>
            <w:tcW w:w="58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16.227.164,00</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16.227.164,00</w:t>
            </w:r>
          </w:p>
        </w:tc>
        <w:tc>
          <w:tcPr>
            <w:tcW w:w="141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Para cubrir las capacitaciones especializadas y técnicas del personal de Financiero Contable dedicado a la Administración del Fondo de Jubilaciones del Poder Judicial </w:t>
            </w:r>
          </w:p>
        </w:tc>
      </w:tr>
      <w:tr w:rsidR="00A6697E" w:rsidRPr="00D3007B" w:rsidTr="003A00D4">
        <w:trPr>
          <w:trHeight w:val="553"/>
        </w:trPr>
        <w:tc>
          <w:tcPr>
            <w:tcW w:w="175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84"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60</w:t>
            </w:r>
          </w:p>
        </w:tc>
        <w:tc>
          <w:tcPr>
            <w:tcW w:w="623"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31.971.046,00</w:t>
            </w:r>
          </w:p>
        </w:tc>
        <w:tc>
          <w:tcPr>
            <w:tcW w:w="623"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31.567.965,00</w:t>
            </w:r>
          </w:p>
        </w:tc>
        <w:tc>
          <w:tcPr>
            <w:tcW w:w="1415" w:type="pct"/>
            <w:tcBorders>
              <w:top w:val="nil"/>
              <w:left w:val="nil"/>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927 (Judicatura)</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Escuela Judicial</w:t>
      </w:r>
    </w:p>
    <w:p w:rsidR="00A6697E" w:rsidRPr="00D3007B" w:rsidRDefault="00A6697E" w:rsidP="0000548E">
      <w:pPr>
        <w:rPr>
          <w:rFonts w:ascii="Times New Roman" w:hAnsi="Times New Roman" w:cs="Times New Roman"/>
          <w:b/>
          <w:bCs/>
          <w:u w:val="single"/>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Cs/>
          <w:u w:val="single"/>
        </w:rPr>
      </w:pPr>
      <w:r w:rsidRPr="00D3007B">
        <w:rPr>
          <w:rFonts w:ascii="Times New Roman" w:hAnsi="Times New Roman" w:cs="Times New Roman"/>
          <w:bCs/>
        </w:rPr>
        <w:t>Se propone agregar los siguientes rubros, los cuales se contemplan también en la partida 00105 (permisos con goce de salario con sustitución):</w:t>
      </w:r>
    </w:p>
    <w:p w:rsidR="00A6697E" w:rsidRPr="00D3007B" w:rsidRDefault="00A6697E" w:rsidP="0000548E">
      <w:pPr>
        <w:pStyle w:val="Prrafodelista"/>
        <w:spacing w:line="240" w:lineRule="auto"/>
        <w:rPr>
          <w:rFonts w:ascii="Times New Roman" w:hAnsi="Times New Roman" w:cs="Times New Roman"/>
          <w:bCs/>
          <w:u w:val="single"/>
        </w:rPr>
      </w:pPr>
    </w:p>
    <w:p w:rsidR="00A6697E" w:rsidRPr="00D3007B" w:rsidRDefault="00A6697E" w:rsidP="0002741B">
      <w:pPr>
        <w:pStyle w:val="Prrafodelista"/>
        <w:numPr>
          <w:ilvl w:val="1"/>
          <w:numId w:val="13"/>
        </w:numPr>
        <w:autoSpaceDN/>
        <w:spacing w:after="0" w:line="240" w:lineRule="auto"/>
        <w:ind w:left="1080"/>
        <w:rPr>
          <w:rFonts w:ascii="Times New Roman" w:hAnsi="Times New Roman" w:cs="Times New Roman"/>
          <w:bCs/>
          <w:u w:val="single"/>
        </w:rPr>
      </w:pPr>
      <w:r w:rsidRPr="00D3007B">
        <w:rPr>
          <w:rFonts w:ascii="Times New Roman" w:hAnsi="Times New Roman" w:cs="Times New Roman"/>
          <w:bCs/>
        </w:rPr>
        <w:t xml:space="preserve">Una ayuda económica de 1.200 (mil doscientos) euros para el </w:t>
      </w:r>
      <w:r w:rsidRPr="00D3007B">
        <w:rPr>
          <w:rFonts w:ascii="Times New Roman" w:hAnsi="Times New Roman" w:cs="Times New Roman"/>
          <w:bCs/>
          <w:i/>
        </w:rPr>
        <w:t xml:space="preserve">Máster en Protección Internacional de los Derechos Humanos </w:t>
      </w:r>
      <w:r w:rsidRPr="00D3007B">
        <w:rPr>
          <w:rFonts w:ascii="Times New Roman" w:hAnsi="Times New Roman" w:cs="Times New Roman"/>
          <w:bCs/>
        </w:rPr>
        <w:t xml:space="preserve">organizado por la Universidad de Alcalá, en España. </w:t>
      </w:r>
    </w:p>
    <w:p w:rsidR="00A6697E" w:rsidRPr="00D3007B" w:rsidRDefault="00A6697E" w:rsidP="0000548E">
      <w:pPr>
        <w:pStyle w:val="Prrafodelista"/>
        <w:spacing w:line="240" w:lineRule="auto"/>
        <w:ind w:left="360"/>
        <w:rPr>
          <w:rFonts w:ascii="Times New Roman" w:hAnsi="Times New Roman" w:cs="Times New Roman"/>
          <w:bCs/>
          <w:u w:val="single"/>
        </w:rPr>
      </w:pPr>
    </w:p>
    <w:p w:rsidR="00A6697E" w:rsidRPr="00D3007B" w:rsidRDefault="00A6697E" w:rsidP="0002741B">
      <w:pPr>
        <w:pStyle w:val="Prrafodelista"/>
        <w:numPr>
          <w:ilvl w:val="1"/>
          <w:numId w:val="13"/>
        </w:numPr>
        <w:autoSpaceDN/>
        <w:spacing w:after="0" w:line="240" w:lineRule="auto"/>
        <w:ind w:left="1080"/>
        <w:rPr>
          <w:rFonts w:ascii="Times New Roman" w:hAnsi="Times New Roman" w:cs="Times New Roman"/>
          <w:bCs/>
          <w:u w:val="single"/>
        </w:rPr>
      </w:pPr>
      <w:r w:rsidRPr="00D3007B">
        <w:rPr>
          <w:rFonts w:ascii="Times New Roman" w:hAnsi="Times New Roman" w:cs="Times New Roman"/>
          <w:bCs/>
        </w:rPr>
        <w:t xml:space="preserve">Una ayuda económica de 1.200 (mil doscientos) euros para el </w:t>
      </w:r>
      <w:r w:rsidRPr="00D3007B">
        <w:rPr>
          <w:rFonts w:ascii="Times New Roman" w:hAnsi="Times New Roman" w:cs="Times New Roman"/>
          <w:bCs/>
          <w:i/>
        </w:rPr>
        <w:t xml:space="preserve">Máster Universitario en Derecho y Violencia de Género </w:t>
      </w:r>
      <w:r w:rsidRPr="00D3007B">
        <w:rPr>
          <w:rFonts w:ascii="Times New Roman" w:hAnsi="Times New Roman" w:cs="Times New Roman"/>
          <w:bCs/>
        </w:rPr>
        <w:t>organizado por la Universidad de Valencia, en España.</w:t>
      </w:r>
    </w:p>
    <w:p w:rsidR="00A6697E" w:rsidRPr="00D3007B" w:rsidRDefault="00A6697E" w:rsidP="0000548E">
      <w:pPr>
        <w:rPr>
          <w:rFonts w:ascii="Times New Roman" w:hAnsi="Times New Roman" w:cs="Times New Roman"/>
          <w:bCs/>
          <w:u w:val="single"/>
        </w:rPr>
      </w:pPr>
    </w:p>
    <w:p w:rsidR="00A6697E" w:rsidRPr="00D3007B" w:rsidRDefault="00A6697E" w:rsidP="0002741B">
      <w:pPr>
        <w:pStyle w:val="Prrafodelista"/>
        <w:numPr>
          <w:ilvl w:val="1"/>
          <w:numId w:val="13"/>
        </w:numPr>
        <w:autoSpaceDN/>
        <w:spacing w:after="0" w:line="240" w:lineRule="auto"/>
        <w:ind w:left="1080"/>
        <w:rPr>
          <w:rFonts w:ascii="Times New Roman" w:hAnsi="Times New Roman" w:cs="Times New Roman"/>
          <w:bCs/>
          <w:u w:val="single"/>
        </w:rPr>
      </w:pPr>
      <w:r w:rsidRPr="00D3007B">
        <w:rPr>
          <w:rFonts w:ascii="Times New Roman" w:hAnsi="Times New Roman" w:cs="Times New Roman"/>
          <w:bCs/>
        </w:rPr>
        <w:t xml:space="preserve">Dos ayudas económicas de 1.200 (mil doscientos) euros cada una para el </w:t>
      </w:r>
      <w:r w:rsidRPr="00D3007B">
        <w:rPr>
          <w:rFonts w:ascii="Times New Roman" w:hAnsi="Times New Roman" w:cs="Times New Roman"/>
          <w:bCs/>
          <w:i/>
        </w:rPr>
        <w:t xml:space="preserve">Título de Especialista en Justicia Constitucional, Interpretación y Aplicación de la Constitución </w:t>
      </w:r>
      <w:r w:rsidRPr="00D3007B">
        <w:rPr>
          <w:rFonts w:ascii="Times New Roman" w:hAnsi="Times New Roman" w:cs="Times New Roman"/>
          <w:bCs/>
        </w:rPr>
        <w:t xml:space="preserve">organizado por la Universidad Castilla de La Mancha, en España. </w:t>
      </w:r>
    </w:p>
    <w:p w:rsidR="00A6697E" w:rsidRPr="00D3007B" w:rsidRDefault="00A6697E" w:rsidP="0000548E">
      <w:pPr>
        <w:pStyle w:val="Prrafodelista"/>
        <w:spacing w:line="240" w:lineRule="auto"/>
        <w:ind w:left="0"/>
        <w:rPr>
          <w:rFonts w:ascii="Times New Roman" w:hAnsi="Times New Roman" w:cs="Times New Roman"/>
          <w:bCs/>
          <w:u w:val="single"/>
        </w:rPr>
      </w:pPr>
    </w:p>
    <w:p w:rsidR="00A6697E" w:rsidRPr="00D3007B" w:rsidRDefault="00A6697E" w:rsidP="0002741B">
      <w:pPr>
        <w:pStyle w:val="Prrafodelista"/>
        <w:numPr>
          <w:ilvl w:val="1"/>
          <w:numId w:val="13"/>
        </w:numPr>
        <w:autoSpaceDN/>
        <w:spacing w:after="0" w:line="240" w:lineRule="auto"/>
        <w:ind w:left="1080"/>
        <w:rPr>
          <w:rFonts w:ascii="Times New Roman" w:hAnsi="Times New Roman" w:cs="Times New Roman"/>
          <w:bCs/>
          <w:u w:val="single"/>
        </w:rPr>
      </w:pPr>
      <w:r w:rsidRPr="00D3007B">
        <w:rPr>
          <w:rFonts w:ascii="Times New Roman" w:hAnsi="Times New Roman" w:cs="Times New Roman"/>
          <w:bCs/>
        </w:rPr>
        <w:t xml:space="preserve">Dos ayudas económicas de 1.200 (mil doscientos) euros cada una para el </w:t>
      </w:r>
      <w:r w:rsidRPr="00D3007B">
        <w:rPr>
          <w:rFonts w:ascii="Times New Roman" w:hAnsi="Times New Roman" w:cs="Times New Roman"/>
          <w:bCs/>
          <w:i/>
        </w:rPr>
        <w:t xml:space="preserve">Curso de Alta Formación en Justicia Constitucional y Tutela Jurisdiccional de los Derechos </w:t>
      </w:r>
      <w:r w:rsidRPr="00D3007B">
        <w:rPr>
          <w:rFonts w:ascii="Times New Roman" w:hAnsi="Times New Roman" w:cs="Times New Roman"/>
          <w:bCs/>
        </w:rPr>
        <w:t xml:space="preserve">organizado por la Universidad de Pisa, Italia. </w:t>
      </w:r>
    </w:p>
    <w:p w:rsidR="00A6697E" w:rsidRPr="00D3007B" w:rsidRDefault="00A6697E" w:rsidP="0000548E">
      <w:pPr>
        <w:pStyle w:val="Prrafodelista"/>
        <w:spacing w:line="240" w:lineRule="auto"/>
        <w:rPr>
          <w:rFonts w:ascii="Times New Roman" w:hAnsi="Times New Roman" w:cs="Times New Roman"/>
          <w:bCs/>
          <w:u w:val="single"/>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 xml:space="preserve">se amplía a otros entes internacionales que respondan a los intereses del Poder Judicial; se disminuye la cantidad de cupos </w:t>
      </w:r>
      <w:proofErr w:type="spellStart"/>
      <w:r w:rsidRPr="00D3007B">
        <w:rPr>
          <w:rFonts w:ascii="Times New Roman" w:hAnsi="Times New Roman" w:cs="Times New Roman"/>
          <w:lang w:eastAsia="es-CR"/>
        </w:rPr>
        <w:t>detreinta</w:t>
      </w:r>
      <w:proofErr w:type="spellEnd"/>
      <w:r w:rsidRPr="00D3007B">
        <w:rPr>
          <w:rFonts w:ascii="Times New Roman" w:hAnsi="Times New Roman" w:cs="Times New Roman"/>
          <w:lang w:eastAsia="es-CR"/>
        </w:rPr>
        <w:t xml:space="preserve"> (30) a quince (15) y se aumenta el monto de cada ayuda a $400 (cuatrocientos dólares).</w:t>
      </w:r>
    </w:p>
    <w:p w:rsidR="00A6697E" w:rsidRPr="00D3007B" w:rsidRDefault="00A6697E" w:rsidP="0000548E">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11"/>
        </w:numPr>
        <w:autoSpaceDN/>
        <w:spacing w:after="0" w:line="240" w:lineRule="auto"/>
        <w:rPr>
          <w:rFonts w:ascii="Times New Roman" w:hAnsi="Times New Roman" w:cs="Times New Roman"/>
          <w:bCs/>
          <w:u w:val="single"/>
        </w:rPr>
      </w:pPr>
      <w:r w:rsidRPr="00D3007B">
        <w:rPr>
          <w:rFonts w:ascii="Times New Roman" w:hAnsi="Times New Roman" w:cs="Times New Roman"/>
          <w:bCs/>
        </w:rPr>
        <w:t xml:space="preserve">Se elimina el rubro de la </w:t>
      </w:r>
      <w:r w:rsidRPr="00D3007B">
        <w:rPr>
          <w:rFonts w:ascii="Times New Roman" w:hAnsi="Times New Roman" w:cs="Times New Roman"/>
          <w:bCs/>
          <w:i/>
        </w:rPr>
        <w:t xml:space="preserve">Maestría en Derecho Procesal Constitucional </w:t>
      </w:r>
      <w:r w:rsidRPr="00D3007B">
        <w:rPr>
          <w:rFonts w:ascii="Times New Roman" w:hAnsi="Times New Roman" w:cs="Times New Roman"/>
          <w:bCs/>
        </w:rPr>
        <w:t>de la Universidad Lomas de Zamora ya que no genera interés por parte de la población judicial debido a la alta inversión económica que se debe realizar, también no ha sido promocionada por el ente organizador en los últimos dos años. Estos recursos se asignan al Doctorado en Derecho propuesto en la Partida 00105 (permisos con goce de salario con sustitución), proyecto de la Presidencia de la Corte.</w:t>
      </w:r>
    </w:p>
    <w:p w:rsidR="00A6697E" w:rsidRPr="00D3007B" w:rsidRDefault="00A6697E" w:rsidP="0000548E">
      <w:pPr>
        <w:rPr>
          <w:rFonts w:ascii="Times New Roman" w:hAnsi="Times New Roman" w:cs="Times New Roman"/>
          <w:b/>
          <w:bCs/>
          <w:u w:val="single"/>
        </w:rPr>
      </w:pPr>
    </w:p>
    <w:tbl>
      <w:tblPr>
        <w:tblW w:w="11483" w:type="dxa"/>
        <w:tblInd w:w="-856" w:type="dxa"/>
        <w:tblCellMar>
          <w:left w:w="70" w:type="dxa"/>
          <w:right w:w="70" w:type="dxa"/>
        </w:tblCellMar>
        <w:tblLook w:val="04A0" w:firstRow="1" w:lastRow="0" w:firstColumn="1" w:lastColumn="0" w:noHBand="0" w:noVBand="1"/>
      </w:tblPr>
      <w:tblGrid>
        <w:gridCol w:w="2127"/>
        <w:gridCol w:w="1701"/>
        <w:gridCol w:w="1418"/>
        <w:gridCol w:w="1559"/>
        <w:gridCol w:w="1428"/>
        <w:gridCol w:w="3250"/>
      </w:tblGrid>
      <w:tr w:rsidR="00A6697E" w:rsidRPr="00D3007B" w:rsidTr="003A00D4">
        <w:trPr>
          <w:trHeight w:val="439"/>
        </w:trPr>
        <w:tc>
          <w:tcPr>
            <w:tcW w:w="11483" w:type="dxa"/>
            <w:gridSpan w:val="6"/>
            <w:tcBorders>
              <w:top w:val="single" w:sz="4" w:space="0" w:color="000000"/>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927 -JURISDICCIONAL-</w:t>
            </w:r>
          </w:p>
        </w:tc>
      </w:tr>
      <w:tr w:rsidR="00A6697E" w:rsidRPr="00D3007B" w:rsidTr="003A00D4">
        <w:trPr>
          <w:trHeight w:val="968"/>
        </w:trPr>
        <w:tc>
          <w:tcPr>
            <w:tcW w:w="2127" w:type="dxa"/>
            <w:tcBorders>
              <w:top w:val="nil"/>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1701" w:type="dxa"/>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1418" w:type="dxa"/>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1559" w:type="dxa"/>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1428" w:type="dxa"/>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3250" w:type="dxa"/>
            <w:tcBorders>
              <w:top w:val="nil"/>
              <w:left w:val="single" w:sz="4" w:space="0" w:color="000000"/>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trHeight w:val="795"/>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Máster en Argumentación Jurídica </w:t>
            </w:r>
          </w:p>
        </w:tc>
        <w:tc>
          <w:tcPr>
            <w:tcW w:w="1701"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Alicante, España</w:t>
            </w:r>
          </w:p>
        </w:tc>
        <w:tc>
          <w:tcPr>
            <w:tcW w:w="1418"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795"/>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Cursos de Especialización en Derecho</w:t>
            </w:r>
          </w:p>
        </w:tc>
        <w:tc>
          <w:tcPr>
            <w:tcW w:w="1701"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Salamanca, España</w:t>
            </w:r>
          </w:p>
        </w:tc>
        <w:tc>
          <w:tcPr>
            <w:tcW w:w="1418"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795"/>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Cursos de Postgrado en Derecho</w:t>
            </w:r>
          </w:p>
        </w:tc>
        <w:tc>
          <w:tcPr>
            <w:tcW w:w="1701"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Castilla de la Mancha</w:t>
            </w:r>
          </w:p>
        </w:tc>
        <w:tc>
          <w:tcPr>
            <w:tcW w:w="1418"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5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1418"/>
        </w:trPr>
        <w:tc>
          <w:tcPr>
            <w:tcW w:w="2127"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Postgrado Iberoamericano en Gobernabilidad, Derechos Humanos y Cultura de Paz</w:t>
            </w:r>
          </w:p>
        </w:tc>
        <w:tc>
          <w:tcPr>
            <w:tcW w:w="1701"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Castilla de la Mancha</w:t>
            </w:r>
          </w:p>
        </w:tc>
        <w:tc>
          <w:tcPr>
            <w:tcW w:w="1418"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5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1127"/>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en Protección Internacional de los Derechos Humanos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Facultad de Derecho, Universidad de Alcalá, España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986"/>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Universitario en Derecho y Violencia de Género</w:t>
            </w:r>
          </w:p>
        </w:tc>
        <w:tc>
          <w:tcPr>
            <w:tcW w:w="1701"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Valencia, España</w:t>
            </w:r>
          </w:p>
        </w:tc>
        <w:tc>
          <w:tcPr>
            <w:tcW w:w="1418"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1.157.467,56</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1681"/>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Título de Especialista en Justicia Constitucional, Interpretación y Aplicación de la Constitución</w:t>
            </w:r>
          </w:p>
        </w:tc>
        <w:tc>
          <w:tcPr>
            <w:tcW w:w="1701"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 La Mancha</w:t>
            </w:r>
          </w:p>
        </w:tc>
        <w:tc>
          <w:tcPr>
            <w:tcW w:w="1418"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1563"/>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 de Alta Formación en Justicia Constitucional y Tutela Jurisdiccional de los Derechos</w:t>
            </w:r>
          </w:p>
        </w:tc>
        <w:tc>
          <w:tcPr>
            <w:tcW w:w="1701"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Pisa, Italia</w:t>
            </w:r>
          </w:p>
        </w:tc>
        <w:tc>
          <w:tcPr>
            <w:tcW w:w="1418"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trHeight w:val="139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 Procesal Constitucional</w:t>
            </w:r>
          </w:p>
        </w:tc>
        <w:tc>
          <w:tcPr>
            <w:tcW w:w="1701"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Lomas de Zamora, Buenos Aires Argentina</w:t>
            </w:r>
          </w:p>
        </w:tc>
        <w:tc>
          <w:tcPr>
            <w:tcW w:w="1418"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559" w:type="dxa"/>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3.872.280,00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trasladan los recursos al Doctorado en Derecho de la partida 00105 (permisos con goce de salario con sustitución) </w:t>
            </w:r>
          </w:p>
        </w:tc>
      </w:tr>
      <w:tr w:rsidR="00A6697E" w:rsidRPr="00D3007B" w:rsidTr="003A00D4">
        <w:trPr>
          <w:trHeight w:val="2400"/>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1418" w:type="dxa"/>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w:t>
            </w:r>
          </w:p>
        </w:tc>
        <w:tc>
          <w:tcPr>
            <w:tcW w:w="155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3.872.280,00</w:t>
            </w:r>
          </w:p>
        </w:tc>
        <w:tc>
          <w:tcPr>
            <w:tcW w:w="1428"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3.860.820,00</w:t>
            </w:r>
          </w:p>
        </w:tc>
        <w:tc>
          <w:tcPr>
            <w:tcW w:w="325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disminuye la cantidad de ayudas a 15 y se aumenta el monto a </w:t>
            </w:r>
            <w:r w:rsidRPr="00D3007B">
              <w:rPr>
                <w:rFonts w:ascii="Times New Roman" w:hAnsi="Times New Roman" w:cs="Times New Roman"/>
                <w:b/>
                <w:bCs/>
                <w:sz w:val="20"/>
                <w:szCs w:val="20"/>
              </w:rPr>
              <w:t>$400</w:t>
            </w:r>
            <w:r w:rsidRPr="00D3007B">
              <w:rPr>
                <w:rFonts w:ascii="Times New Roman" w:hAnsi="Times New Roman" w:cs="Times New Roman"/>
                <w:sz w:val="20"/>
                <w:szCs w:val="20"/>
              </w:rPr>
              <w:t xml:space="preserve"> cada una (TC ¢643,47)</w:t>
            </w:r>
          </w:p>
        </w:tc>
      </w:tr>
      <w:tr w:rsidR="00A6697E" w:rsidRPr="00D3007B" w:rsidTr="003A00D4">
        <w:trPr>
          <w:trHeight w:val="645"/>
        </w:trPr>
        <w:tc>
          <w:tcPr>
            <w:tcW w:w="3828" w:type="dxa"/>
            <w:gridSpan w:val="2"/>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1418" w:type="dxa"/>
            <w:tcBorders>
              <w:top w:val="nil"/>
              <w:left w:val="nil"/>
              <w:bottom w:val="single" w:sz="4" w:space="0" w:color="000000"/>
              <w:right w:val="single" w:sz="4" w:space="0" w:color="000000"/>
            </w:tcBorders>
            <w:shd w:val="clear" w:color="FFFFCC"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27</w:t>
            </w:r>
          </w:p>
        </w:tc>
        <w:tc>
          <w:tcPr>
            <w:tcW w:w="1559" w:type="dxa"/>
            <w:tcBorders>
              <w:top w:val="nil"/>
              <w:left w:val="nil"/>
              <w:bottom w:val="single" w:sz="4" w:space="0" w:color="000000"/>
              <w:right w:val="nil"/>
            </w:tcBorders>
            <w:shd w:val="clear" w:color="FFFFCC"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14.689.365,36</w:t>
            </w:r>
          </w:p>
        </w:tc>
        <w:tc>
          <w:tcPr>
            <w:tcW w:w="1428"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17.750.430,72</w:t>
            </w:r>
          </w:p>
        </w:tc>
        <w:tc>
          <w:tcPr>
            <w:tcW w:w="3250" w:type="dxa"/>
            <w:tcBorders>
              <w:top w:val="nil"/>
              <w:left w:val="single" w:sz="4" w:space="0" w:color="000000"/>
              <w:bottom w:val="single" w:sz="4" w:space="0" w:color="000000"/>
              <w:right w:val="single" w:sz="4" w:space="0" w:color="000000"/>
            </w:tcBorders>
            <w:shd w:val="clear" w:color="FFFFCC"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928 (Organismo de Investigación Judicial)</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Unidad de Capacitación del Organismo de Investigación Judicial</w:t>
      </w:r>
    </w:p>
    <w:p w:rsidR="00A6697E" w:rsidRPr="00D3007B" w:rsidRDefault="00A6697E" w:rsidP="0000548E">
      <w:pPr>
        <w:rPr>
          <w:rFonts w:ascii="Times New Roman" w:hAnsi="Times New Roman" w:cs="Times New Roman"/>
          <w:b/>
          <w:bCs/>
          <w:u w:val="single"/>
        </w:rPr>
      </w:pPr>
    </w:p>
    <w:p w:rsidR="00A6697E" w:rsidRPr="00D3007B" w:rsidRDefault="00A6697E" w:rsidP="0002741B">
      <w:pPr>
        <w:pStyle w:val="Prrafodelista"/>
        <w:numPr>
          <w:ilvl w:val="0"/>
          <w:numId w:val="12"/>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se disminuye la cantidad de cupos de diez (10) a cinco (5) y se aumenta el monto de cada ayuda a $400 (cuatrocientos dólares).</w:t>
      </w:r>
    </w:p>
    <w:p w:rsidR="00A6697E" w:rsidRPr="00D3007B" w:rsidRDefault="00A6697E" w:rsidP="00A6697E">
      <w:pPr>
        <w:spacing w:line="276" w:lineRule="auto"/>
        <w:ind w:left="360"/>
        <w:rPr>
          <w:rFonts w:ascii="Times New Roman" w:hAnsi="Times New Roman" w:cs="Times New Roman"/>
          <w:b/>
          <w:u w:val="single"/>
          <w:lang w:eastAsia="es-CR"/>
        </w:rPr>
      </w:pPr>
    </w:p>
    <w:tbl>
      <w:tblPr>
        <w:tblW w:w="5835" w:type="pct"/>
        <w:tblInd w:w="-856" w:type="dxa"/>
        <w:tblCellMar>
          <w:left w:w="70" w:type="dxa"/>
          <w:right w:w="70" w:type="dxa"/>
        </w:tblCellMar>
        <w:tblLook w:val="04A0" w:firstRow="1" w:lastRow="0" w:firstColumn="1" w:lastColumn="0" w:noHBand="0" w:noVBand="1"/>
      </w:tblPr>
      <w:tblGrid>
        <w:gridCol w:w="2304"/>
        <w:gridCol w:w="1883"/>
        <w:gridCol w:w="1395"/>
        <w:gridCol w:w="1366"/>
        <w:gridCol w:w="1366"/>
        <w:gridCol w:w="3486"/>
      </w:tblGrid>
      <w:tr w:rsidR="00A6697E" w:rsidRPr="00D3007B" w:rsidTr="003A00D4">
        <w:trPr>
          <w:trHeight w:val="360"/>
        </w:trPr>
        <w:tc>
          <w:tcPr>
            <w:tcW w:w="5000" w:type="pct"/>
            <w:gridSpan w:val="6"/>
            <w:tcBorders>
              <w:top w:val="single" w:sz="4" w:space="0" w:color="000000"/>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928 -ORGANISMO DE INVESTIGACIÓN JUDICIAL-</w:t>
            </w:r>
          </w:p>
        </w:tc>
      </w:tr>
      <w:tr w:rsidR="00A6697E" w:rsidRPr="00D3007B" w:rsidTr="003A00D4">
        <w:trPr>
          <w:trHeight w:val="885"/>
        </w:trPr>
        <w:tc>
          <w:tcPr>
            <w:tcW w:w="976" w:type="pct"/>
            <w:tcBorders>
              <w:top w:val="nil"/>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798"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591"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579"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579"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477" w:type="pct"/>
            <w:tcBorders>
              <w:top w:val="nil"/>
              <w:left w:val="single" w:sz="4" w:space="0" w:color="000000"/>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trHeight w:val="1551"/>
        </w:trPr>
        <w:tc>
          <w:tcPr>
            <w:tcW w:w="976"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798"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59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57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579"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1.286.940,00</w:t>
            </w:r>
          </w:p>
        </w:tc>
        <w:tc>
          <w:tcPr>
            <w:tcW w:w="1477"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disminuye la cantidad de ayudas a 5 y se aumenta el monto a </w:t>
            </w:r>
            <w:r w:rsidRPr="00D3007B">
              <w:rPr>
                <w:rFonts w:ascii="Times New Roman" w:hAnsi="Times New Roman" w:cs="Times New Roman"/>
                <w:b/>
                <w:bCs/>
                <w:sz w:val="20"/>
                <w:szCs w:val="20"/>
              </w:rPr>
              <w:t>$400</w:t>
            </w:r>
            <w:r w:rsidRPr="00D3007B">
              <w:rPr>
                <w:rFonts w:ascii="Times New Roman" w:hAnsi="Times New Roman" w:cs="Times New Roman"/>
                <w:sz w:val="20"/>
                <w:szCs w:val="20"/>
              </w:rPr>
              <w:t>cada una (TC ¢643,47)</w:t>
            </w:r>
          </w:p>
        </w:tc>
      </w:tr>
      <w:tr w:rsidR="00A6697E" w:rsidRPr="00D3007B" w:rsidTr="003A00D4">
        <w:trPr>
          <w:trHeight w:val="396"/>
        </w:trPr>
        <w:tc>
          <w:tcPr>
            <w:tcW w:w="17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9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w:t>
            </w:r>
          </w:p>
        </w:tc>
        <w:tc>
          <w:tcPr>
            <w:tcW w:w="57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1.290.760,00</w:t>
            </w:r>
          </w:p>
        </w:tc>
        <w:tc>
          <w:tcPr>
            <w:tcW w:w="579"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1.286.940,00</w:t>
            </w:r>
          </w:p>
        </w:tc>
        <w:tc>
          <w:tcPr>
            <w:tcW w:w="1477"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pPr>
      <w:r w:rsidRPr="00D3007B">
        <w:rPr>
          <w:rFonts w:ascii="Times New Roman" w:hAnsi="Times New Roman" w:cs="Times New Roman"/>
          <w:b/>
          <w:u w:val="single"/>
          <w:lang w:eastAsia="es-CR"/>
        </w:rPr>
        <w:t>Modificaciones en el Programa 929 (Ministerio Público)</w:t>
      </w:r>
    </w:p>
    <w:p w:rsidR="00A6697E" w:rsidRPr="00D3007B" w:rsidRDefault="00A6697E" w:rsidP="00A6697E">
      <w:pPr>
        <w:spacing w:line="360" w:lineRule="auto"/>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Ministerio Público</w:t>
      </w:r>
    </w:p>
    <w:p w:rsidR="00A6697E" w:rsidRPr="00D3007B" w:rsidRDefault="00A6697E" w:rsidP="0000548E">
      <w:pPr>
        <w:rPr>
          <w:rFonts w:ascii="Times New Roman" w:hAnsi="Times New Roman" w:cs="Times New Roman"/>
          <w:b/>
          <w:u w:val="single"/>
          <w:lang w:eastAsia="es-CR"/>
        </w:rPr>
      </w:pPr>
    </w:p>
    <w:p w:rsidR="00A6697E" w:rsidRPr="00D3007B" w:rsidRDefault="00A6697E" w:rsidP="0002741B">
      <w:pPr>
        <w:pStyle w:val="Prrafodelista"/>
        <w:numPr>
          <w:ilvl w:val="0"/>
          <w:numId w:val="12"/>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Según el informe de resultados del Diagnóstico de Necesidades de Capacitación realizado por la Unidad de Capacitación del Ministerio Público, se propone agregar los siguientes rubros</w:t>
      </w:r>
      <w:r w:rsidRPr="00D3007B">
        <w:rPr>
          <w:rFonts w:ascii="Times New Roman" w:hAnsi="Times New Roman" w:cs="Times New Roman"/>
          <w:bCs/>
        </w:rPr>
        <w:t>, los cuales también se contemplan en la partida 00105 (permisos con goce de salario con sustitución):</w:t>
      </w:r>
    </w:p>
    <w:p w:rsidR="00A6697E" w:rsidRPr="00D3007B" w:rsidRDefault="00A6697E" w:rsidP="0000548E">
      <w:pPr>
        <w:pStyle w:val="Prrafodelista"/>
        <w:spacing w:line="240" w:lineRule="auto"/>
        <w:rPr>
          <w:rFonts w:ascii="Times New Roman" w:hAnsi="Times New Roman" w:cs="Times New Roman"/>
          <w:bCs/>
          <w:u w:val="single"/>
        </w:rPr>
      </w:pPr>
    </w:p>
    <w:p w:rsidR="00A6697E" w:rsidRPr="00D3007B" w:rsidRDefault="00A6697E" w:rsidP="0002741B">
      <w:pPr>
        <w:pStyle w:val="Prrafodelista"/>
        <w:numPr>
          <w:ilvl w:val="1"/>
          <w:numId w:val="12"/>
        </w:numPr>
        <w:autoSpaceDN/>
        <w:spacing w:after="0" w:line="240" w:lineRule="auto"/>
        <w:rPr>
          <w:rFonts w:ascii="Times New Roman" w:hAnsi="Times New Roman" w:cs="Times New Roman"/>
          <w:bCs/>
          <w:u w:val="single"/>
        </w:rPr>
      </w:pPr>
      <w:r w:rsidRPr="00D3007B">
        <w:rPr>
          <w:rFonts w:ascii="Times New Roman" w:hAnsi="Times New Roman" w:cs="Times New Roman"/>
          <w:bCs/>
        </w:rPr>
        <w:t xml:space="preserve">Dos ayudas económicas de 1.200 (mil doscientos) euros cada una para el </w:t>
      </w:r>
      <w:r w:rsidRPr="00D3007B">
        <w:rPr>
          <w:rFonts w:ascii="Times New Roman" w:hAnsi="Times New Roman" w:cs="Times New Roman"/>
          <w:bCs/>
          <w:i/>
        </w:rPr>
        <w:t xml:space="preserve">Máster Universitario en Derecho y Violencia de Género </w:t>
      </w:r>
      <w:r w:rsidRPr="00D3007B">
        <w:rPr>
          <w:rFonts w:ascii="Times New Roman" w:hAnsi="Times New Roman" w:cs="Times New Roman"/>
          <w:bCs/>
        </w:rPr>
        <w:t>organizado por la Universidad de Valencia, en España.</w:t>
      </w:r>
    </w:p>
    <w:p w:rsidR="00A6697E" w:rsidRPr="00D3007B" w:rsidRDefault="00A6697E" w:rsidP="0000548E">
      <w:pPr>
        <w:rPr>
          <w:rFonts w:ascii="Times New Roman" w:hAnsi="Times New Roman" w:cs="Times New Roman"/>
          <w:bCs/>
          <w:u w:val="single"/>
        </w:rPr>
      </w:pPr>
    </w:p>
    <w:p w:rsidR="00A6697E" w:rsidRPr="00D3007B" w:rsidRDefault="00A6697E" w:rsidP="0002741B">
      <w:pPr>
        <w:pStyle w:val="Prrafodelista"/>
        <w:numPr>
          <w:ilvl w:val="1"/>
          <w:numId w:val="12"/>
        </w:numPr>
        <w:autoSpaceDN/>
        <w:spacing w:after="0" w:line="240" w:lineRule="auto"/>
        <w:rPr>
          <w:rFonts w:ascii="Times New Roman" w:hAnsi="Times New Roman" w:cs="Times New Roman"/>
          <w:bCs/>
          <w:u w:val="single"/>
        </w:rPr>
      </w:pPr>
      <w:r w:rsidRPr="00D3007B">
        <w:rPr>
          <w:rFonts w:ascii="Times New Roman" w:hAnsi="Times New Roman" w:cs="Times New Roman"/>
          <w:bCs/>
        </w:rPr>
        <w:t xml:space="preserve">Dos ayudas económicas de 1.200 (mil doscientos) euros cada una para el </w:t>
      </w:r>
      <w:r w:rsidRPr="00D3007B">
        <w:rPr>
          <w:rFonts w:ascii="Times New Roman" w:hAnsi="Times New Roman" w:cs="Times New Roman"/>
          <w:bCs/>
          <w:i/>
        </w:rPr>
        <w:t xml:space="preserve">Título de Especialista en Justicia Constitucional, Interpretación y Aplicación de la Constitución </w:t>
      </w:r>
      <w:r w:rsidRPr="00D3007B">
        <w:rPr>
          <w:rFonts w:ascii="Times New Roman" w:hAnsi="Times New Roman" w:cs="Times New Roman"/>
          <w:bCs/>
        </w:rPr>
        <w:t xml:space="preserve">organizado por la Universidad Castilla de La Mancha, en España. </w:t>
      </w:r>
    </w:p>
    <w:p w:rsidR="00A6697E" w:rsidRPr="00D3007B" w:rsidRDefault="00A6697E" w:rsidP="0000548E">
      <w:pPr>
        <w:pStyle w:val="Prrafodelista"/>
        <w:spacing w:line="240" w:lineRule="auto"/>
        <w:rPr>
          <w:rFonts w:ascii="Times New Roman" w:hAnsi="Times New Roman" w:cs="Times New Roman"/>
          <w:bCs/>
          <w:u w:val="single"/>
        </w:rPr>
      </w:pPr>
    </w:p>
    <w:p w:rsidR="00A6697E" w:rsidRPr="00D3007B" w:rsidRDefault="00A6697E" w:rsidP="0002741B">
      <w:pPr>
        <w:pStyle w:val="Prrafodelista"/>
        <w:numPr>
          <w:ilvl w:val="0"/>
          <w:numId w:val="12"/>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se disminuye la cantidad de cupos de diez (10) a cinco (5)y se aumenta el monto de cada ayuda a $400 (cuatrocientos dólares).</w:t>
      </w:r>
    </w:p>
    <w:p w:rsidR="00A6697E" w:rsidRDefault="00A6697E" w:rsidP="00A6697E">
      <w:pPr>
        <w:pStyle w:val="Prrafodelista"/>
        <w:spacing w:line="360" w:lineRule="auto"/>
        <w:rPr>
          <w:rFonts w:ascii="Times New Roman" w:hAnsi="Times New Roman" w:cs="Times New Roman"/>
          <w:lang w:eastAsia="es-CR"/>
        </w:rPr>
      </w:pPr>
    </w:p>
    <w:p w:rsidR="0000548E" w:rsidRDefault="0000548E" w:rsidP="00A6697E">
      <w:pPr>
        <w:pStyle w:val="Prrafodelista"/>
        <w:spacing w:line="360" w:lineRule="auto"/>
        <w:rPr>
          <w:rFonts w:ascii="Times New Roman" w:hAnsi="Times New Roman" w:cs="Times New Roman"/>
          <w:lang w:eastAsia="es-CR"/>
        </w:rPr>
      </w:pPr>
    </w:p>
    <w:p w:rsidR="0000548E" w:rsidRDefault="0000548E" w:rsidP="00A6697E">
      <w:pPr>
        <w:pStyle w:val="Prrafodelista"/>
        <w:spacing w:line="360" w:lineRule="auto"/>
        <w:rPr>
          <w:rFonts w:ascii="Times New Roman" w:hAnsi="Times New Roman" w:cs="Times New Roman"/>
          <w:lang w:eastAsia="es-CR"/>
        </w:rPr>
      </w:pPr>
    </w:p>
    <w:p w:rsidR="0000548E" w:rsidRPr="00D3007B" w:rsidRDefault="0000548E" w:rsidP="00A6697E">
      <w:pPr>
        <w:pStyle w:val="Prrafodelista"/>
        <w:spacing w:line="360" w:lineRule="auto"/>
        <w:rPr>
          <w:rFonts w:ascii="Times New Roman" w:hAnsi="Times New Roman" w:cs="Times New Roman"/>
          <w:lang w:eastAsia="es-CR"/>
        </w:rPr>
      </w:pPr>
    </w:p>
    <w:tbl>
      <w:tblPr>
        <w:tblW w:w="5612" w:type="pct"/>
        <w:tblInd w:w="-714" w:type="dxa"/>
        <w:tblLayout w:type="fixed"/>
        <w:tblCellMar>
          <w:left w:w="70" w:type="dxa"/>
          <w:right w:w="70" w:type="dxa"/>
        </w:tblCellMar>
        <w:tblLook w:val="04A0" w:firstRow="1" w:lastRow="0" w:firstColumn="1" w:lastColumn="0" w:noHBand="0" w:noVBand="1"/>
      </w:tblPr>
      <w:tblGrid>
        <w:gridCol w:w="2125"/>
        <w:gridCol w:w="1616"/>
        <w:gridCol w:w="1294"/>
        <w:gridCol w:w="1507"/>
        <w:gridCol w:w="1464"/>
        <w:gridCol w:w="3334"/>
        <w:gridCol w:w="9"/>
      </w:tblGrid>
      <w:tr w:rsidR="00A6697E" w:rsidRPr="00D3007B" w:rsidTr="003A00D4">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lastRenderedPageBreak/>
              <w:t>PROGRAMA 929 -MINISTERIO PÚBLICO-</w:t>
            </w:r>
          </w:p>
        </w:tc>
      </w:tr>
      <w:tr w:rsidR="00A6697E" w:rsidRPr="00D3007B" w:rsidTr="003A00D4">
        <w:trPr>
          <w:gridAfter w:val="1"/>
          <w:wAfter w:w="3" w:type="pct"/>
          <w:trHeight w:val="765"/>
        </w:trPr>
        <w:tc>
          <w:tcPr>
            <w:tcW w:w="936" w:type="pct"/>
            <w:tcBorders>
              <w:top w:val="nil"/>
              <w:left w:val="single" w:sz="4" w:space="0" w:color="000000"/>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712"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570" w:type="pct"/>
            <w:tcBorders>
              <w:top w:val="nil"/>
              <w:left w:val="nil"/>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664"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645"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469" w:type="pct"/>
            <w:tcBorders>
              <w:top w:val="nil"/>
              <w:left w:val="single" w:sz="4" w:space="0" w:color="000000"/>
              <w:bottom w:val="single" w:sz="4" w:space="0" w:color="000000"/>
              <w:right w:val="single" w:sz="4" w:space="0" w:color="000000"/>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gridAfter w:val="1"/>
          <w:wAfter w:w="3" w:type="pct"/>
          <w:trHeight w:val="890"/>
        </w:trPr>
        <w:tc>
          <w:tcPr>
            <w:tcW w:w="9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Universitario en Derecho y Violencia de Género</w:t>
            </w:r>
          </w:p>
        </w:tc>
        <w:tc>
          <w:tcPr>
            <w:tcW w:w="712" w:type="pct"/>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Valencia, España</w:t>
            </w:r>
          </w:p>
        </w:tc>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66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45"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1469"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gridAfter w:val="1"/>
          <w:wAfter w:w="3" w:type="pct"/>
          <w:trHeight w:val="1542"/>
        </w:trPr>
        <w:tc>
          <w:tcPr>
            <w:tcW w:w="936"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Título de Especialista en Justicia Constitucional, Interpretación y Aplicación de la Constitución</w:t>
            </w:r>
          </w:p>
        </w:tc>
        <w:tc>
          <w:tcPr>
            <w:tcW w:w="712"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 La Mancha</w:t>
            </w:r>
          </w:p>
        </w:tc>
        <w:tc>
          <w:tcPr>
            <w:tcW w:w="570" w:type="pct"/>
            <w:tcBorders>
              <w:top w:val="nil"/>
              <w:left w:val="single" w:sz="4" w:space="0" w:color="000000"/>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66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45"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2.314.935,12</w:t>
            </w:r>
          </w:p>
        </w:tc>
        <w:tc>
          <w:tcPr>
            <w:tcW w:w="1469"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Ayudas económicas de 1200 euros por participante. (TC ¢964,5563)</w:t>
            </w:r>
          </w:p>
        </w:tc>
      </w:tr>
      <w:tr w:rsidR="00A6697E" w:rsidRPr="00D3007B" w:rsidTr="003A00D4">
        <w:trPr>
          <w:gridAfter w:val="1"/>
          <w:wAfter w:w="3" w:type="pct"/>
          <w:trHeight w:val="1305"/>
        </w:trPr>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712"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570"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66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645"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1.254.766,50</w:t>
            </w:r>
          </w:p>
        </w:tc>
        <w:tc>
          <w:tcPr>
            <w:tcW w:w="1469"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disminuye la cantidad de ayudas a 5 y se aumenta el monto a </w:t>
            </w:r>
            <w:r w:rsidRPr="00D3007B">
              <w:rPr>
                <w:rFonts w:ascii="Times New Roman" w:hAnsi="Times New Roman" w:cs="Times New Roman"/>
                <w:b/>
                <w:bCs/>
                <w:sz w:val="20"/>
                <w:szCs w:val="20"/>
              </w:rPr>
              <w:t>$400</w:t>
            </w:r>
            <w:r w:rsidRPr="00D3007B">
              <w:rPr>
                <w:rFonts w:ascii="Times New Roman" w:hAnsi="Times New Roman" w:cs="Times New Roman"/>
                <w:sz w:val="20"/>
                <w:szCs w:val="20"/>
              </w:rPr>
              <w:t xml:space="preserve"> cada una (TC ¢643,47)</w:t>
            </w:r>
          </w:p>
        </w:tc>
      </w:tr>
      <w:tr w:rsidR="00A6697E" w:rsidRPr="00D3007B" w:rsidTr="003A00D4">
        <w:trPr>
          <w:gridAfter w:val="1"/>
          <w:wAfter w:w="3" w:type="pct"/>
          <w:trHeight w:val="450"/>
        </w:trPr>
        <w:tc>
          <w:tcPr>
            <w:tcW w:w="1648"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70" w:type="pct"/>
            <w:tcBorders>
              <w:top w:val="nil"/>
              <w:left w:val="nil"/>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9</w:t>
            </w:r>
          </w:p>
        </w:tc>
        <w:tc>
          <w:tcPr>
            <w:tcW w:w="664"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1.290.760,00</w:t>
            </w:r>
          </w:p>
        </w:tc>
        <w:tc>
          <w:tcPr>
            <w:tcW w:w="645"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5.916.810,24</w:t>
            </w:r>
          </w:p>
        </w:tc>
        <w:tc>
          <w:tcPr>
            <w:tcW w:w="1469"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pStyle w:val="Prrafodelista"/>
        <w:spacing w:line="360" w:lineRule="auto"/>
        <w:rPr>
          <w:rFonts w:ascii="Times New Roman" w:hAnsi="Times New Roman" w:cs="Times New Roman"/>
          <w:lang w:eastAsia="es-CR"/>
        </w:rPr>
      </w:pPr>
    </w:p>
    <w:p w:rsidR="00A6697E" w:rsidRPr="00D3007B" w:rsidRDefault="00A6697E" w:rsidP="00A6697E">
      <w:pPr>
        <w:pStyle w:val="Prrafodelista"/>
        <w:spacing w:line="360" w:lineRule="auto"/>
        <w:rPr>
          <w:rFonts w:ascii="Times New Roman" w:hAnsi="Times New Roman" w:cs="Times New Roman"/>
          <w:bCs/>
        </w:rPr>
      </w:pPr>
    </w:p>
    <w:p w:rsidR="00A6697E" w:rsidRPr="00D3007B" w:rsidRDefault="00A6697E" w:rsidP="00A6697E">
      <w:pPr>
        <w:pStyle w:val="Prrafodelista"/>
        <w:spacing w:line="36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930 (Defensa Pública)</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 xml:space="preserve">Unidad de Capacitación de la Defensa Pública) </w:t>
      </w:r>
    </w:p>
    <w:p w:rsidR="00A6697E" w:rsidRPr="00D3007B" w:rsidRDefault="00A6697E" w:rsidP="0000548E">
      <w:pPr>
        <w:rPr>
          <w:rFonts w:ascii="Times New Roman" w:hAnsi="Times New Roman" w:cs="Times New Roman"/>
          <w:b/>
          <w:bCs/>
          <w:u w:val="single"/>
        </w:rPr>
      </w:pPr>
    </w:p>
    <w:p w:rsidR="00A6697E" w:rsidRPr="00D3007B" w:rsidRDefault="00A6697E" w:rsidP="0002741B">
      <w:pPr>
        <w:pStyle w:val="Prrafodelista"/>
        <w:numPr>
          <w:ilvl w:val="0"/>
          <w:numId w:val="14"/>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se disminuye la cantidad de cupos de diez (10) a cinco (5) y se aumenta el monto de cada ayuda a $400 (cuatrocientos dólares).</w:t>
      </w:r>
    </w:p>
    <w:p w:rsidR="00A6697E" w:rsidRDefault="00A6697E" w:rsidP="00A6697E">
      <w:pPr>
        <w:spacing w:line="360" w:lineRule="auto"/>
        <w:rPr>
          <w:rFonts w:ascii="Times New Roman" w:hAnsi="Times New Roman" w:cs="Times New Roman"/>
          <w:b/>
          <w:bCs/>
          <w:u w:val="single"/>
        </w:rPr>
      </w:pPr>
    </w:p>
    <w:p w:rsidR="0000548E" w:rsidRDefault="0000548E" w:rsidP="00A6697E">
      <w:pPr>
        <w:spacing w:line="360" w:lineRule="auto"/>
        <w:rPr>
          <w:rFonts w:ascii="Times New Roman" w:hAnsi="Times New Roman" w:cs="Times New Roman"/>
          <w:b/>
          <w:bCs/>
          <w:u w:val="single"/>
        </w:rPr>
      </w:pPr>
    </w:p>
    <w:p w:rsidR="0000548E" w:rsidRPr="00D3007B" w:rsidRDefault="0000548E" w:rsidP="00A6697E">
      <w:pPr>
        <w:spacing w:line="360" w:lineRule="auto"/>
        <w:rPr>
          <w:rFonts w:ascii="Times New Roman" w:hAnsi="Times New Roman" w:cs="Times New Roman"/>
          <w:b/>
          <w:bCs/>
          <w:u w:val="single"/>
        </w:rPr>
      </w:pPr>
    </w:p>
    <w:tbl>
      <w:tblPr>
        <w:tblW w:w="5621" w:type="pct"/>
        <w:tblInd w:w="-714" w:type="dxa"/>
        <w:tblCellMar>
          <w:left w:w="70" w:type="dxa"/>
          <w:right w:w="70" w:type="dxa"/>
        </w:tblCellMar>
        <w:tblLook w:val="04A0" w:firstRow="1" w:lastRow="0" w:firstColumn="1" w:lastColumn="0" w:noHBand="0" w:noVBand="1"/>
      </w:tblPr>
      <w:tblGrid>
        <w:gridCol w:w="2442"/>
        <w:gridCol w:w="2017"/>
        <w:gridCol w:w="1274"/>
        <w:gridCol w:w="1221"/>
        <w:gridCol w:w="1221"/>
        <w:gridCol w:w="3192"/>
      </w:tblGrid>
      <w:tr w:rsidR="00A6697E" w:rsidRPr="00D3007B" w:rsidTr="003A00D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lastRenderedPageBreak/>
              <w:t>PROGRAMA 930 -DEFENSA PÚBLICA-</w:t>
            </w:r>
          </w:p>
        </w:tc>
      </w:tr>
      <w:tr w:rsidR="00A6697E" w:rsidRPr="00D3007B" w:rsidTr="003A00D4">
        <w:trPr>
          <w:trHeight w:val="765"/>
        </w:trPr>
        <w:tc>
          <w:tcPr>
            <w:tcW w:w="1138" w:type="pct"/>
            <w:tcBorders>
              <w:top w:val="nil"/>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951" w:type="pct"/>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241" w:type="pct"/>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601"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601"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468" w:type="pct"/>
            <w:tcBorders>
              <w:top w:val="nil"/>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trHeight w:val="1695"/>
        </w:trPr>
        <w:tc>
          <w:tcPr>
            <w:tcW w:w="113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951"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24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601"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1.286.940,00</w:t>
            </w:r>
          </w:p>
        </w:tc>
        <w:tc>
          <w:tcPr>
            <w:tcW w:w="1468"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Estas ayudas económicas se han concedido a criterio del Consejo Superior. Se disminuye la cantidad de ayudas a 5 y se aumenta el monto a </w:t>
            </w:r>
            <w:r w:rsidRPr="00D3007B">
              <w:rPr>
                <w:rFonts w:ascii="Times New Roman" w:hAnsi="Times New Roman" w:cs="Times New Roman"/>
                <w:b/>
                <w:bCs/>
                <w:sz w:val="20"/>
                <w:szCs w:val="20"/>
              </w:rPr>
              <w:t>$400</w:t>
            </w:r>
            <w:r w:rsidRPr="00D3007B">
              <w:rPr>
                <w:rFonts w:ascii="Times New Roman" w:hAnsi="Times New Roman" w:cs="Times New Roman"/>
                <w:sz w:val="20"/>
                <w:szCs w:val="20"/>
              </w:rPr>
              <w:t xml:space="preserve"> cada una (TC ¢643,47)</w:t>
            </w:r>
          </w:p>
        </w:tc>
      </w:tr>
      <w:tr w:rsidR="00A6697E" w:rsidRPr="00D3007B" w:rsidTr="003A00D4">
        <w:trPr>
          <w:trHeight w:val="450"/>
        </w:trPr>
        <w:tc>
          <w:tcPr>
            <w:tcW w:w="2089"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241" w:type="pct"/>
            <w:tcBorders>
              <w:top w:val="nil"/>
              <w:left w:val="nil"/>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w:t>
            </w:r>
          </w:p>
        </w:tc>
        <w:tc>
          <w:tcPr>
            <w:tcW w:w="601"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1.290.760,00</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1.286.940,00</w:t>
            </w:r>
          </w:p>
        </w:tc>
        <w:tc>
          <w:tcPr>
            <w:tcW w:w="1468"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u w:val="single"/>
          <w:lang w:eastAsia="es-CR"/>
        </w:rPr>
        <w:t xml:space="preserve">Modificaciones en el Programa 950 </w:t>
      </w:r>
      <w:r w:rsidRPr="00D3007B">
        <w:rPr>
          <w:rFonts w:ascii="Times New Roman" w:hAnsi="Times New Roman" w:cs="Times New Roman"/>
          <w:b/>
          <w:bCs/>
          <w:u w:val="single"/>
        </w:rPr>
        <w:t>(Oficina de Atención y Protección a la Víctima del Delito)</w:t>
      </w:r>
    </w:p>
    <w:p w:rsidR="00A6697E" w:rsidRPr="00D3007B" w:rsidRDefault="00A6697E" w:rsidP="00A6697E">
      <w:pPr>
        <w:spacing w:line="360" w:lineRule="auto"/>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Ministerio Público</w:t>
      </w:r>
    </w:p>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02741B">
      <w:pPr>
        <w:pStyle w:val="Prrafodelista"/>
        <w:numPr>
          <w:ilvl w:val="0"/>
          <w:numId w:val="14"/>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rubro </w:t>
      </w:r>
      <w:r w:rsidRPr="00D3007B">
        <w:rPr>
          <w:rFonts w:ascii="Times New Roman" w:hAnsi="Times New Roman" w:cs="Times New Roman"/>
          <w:i/>
          <w:lang w:eastAsia="es-CR"/>
        </w:rPr>
        <w:t xml:space="preserve">“Participaciones derivadas de convocatorias de las Agencias de Cooperación Española” </w:t>
      </w:r>
      <w:r w:rsidRPr="00D3007B">
        <w:rPr>
          <w:rFonts w:ascii="Times New Roman" w:hAnsi="Times New Roman" w:cs="Times New Roman"/>
          <w:lang w:eastAsia="es-CR"/>
        </w:rPr>
        <w:t>se amplía a otros entes internacionales que respondan a los intereses del Poder Judicial; se aumenta la cantidad de cupos de tres (3) a cuatro (4) y se aumenta el monto de cada ayuda a $400 (cuatrocientos dólares).</w:t>
      </w:r>
    </w:p>
    <w:p w:rsidR="00A6697E" w:rsidRPr="00D3007B" w:rsidRDefault="00A6697E" w:rsidP="0000548E">
      <w:pPr>
        <w:pStyle w:val="Prrafodelista"/>
        <w:spacing w:line="240" w:lineRule="auto"/>
        <w:rPr>
          <w:rFonts w:ascii="Times New Roman" w:hAnsi="Times New Roman" w:cs="Times New Roman"/>
          <w:b/>
          <w:u w:val="single"/>
          <w:lang w:eastAsia="es-CR"/>
        </w:rPr>
      </w:pPr>
    </w:p>
    <w:p w:rsidR="00A6697E" w:rsidRPr="00D3007B" w:rsidRDefault="00A6697E" w:rsidP="0002741B">
      <w:pPr>
        <w:pStyle w:val="Prrafodelista"/>
        <w:numPr>
          <w:ilvl w:val="0"/>
          <w:numId w:val="14"/>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Se elimina el rubro </w:t>
      </w:r>
      <w:r w:rsidRPr="00D3007B">
        <w:rPr>
          <w:rFonts w:ascii="Times New Roman" w:hAnsi="Times New Roman" w:cs="Times New Roman"/>
          <w:i/>
          <w:lang w:eastAsia="es-CR"/>
        </w:rPr>
        <w:t xml:space="preserve">“Para responder a cursos que sean prioridad y estén vinculados con los objetivos estratégicos del Poder Judicial”, </w:t>
      </w:r>
      <w:r w:rsidRPr="00D3007B">
        <w:rPr>
          <w:rFonts w:ascii="Times New Roman" w:hAnsi="Times New Roman" w:cs="Times New Roman"/>
          <w:lang w:eastAsia="es-CR"/>
        </w:rPr>
        <w:t>debido a que el rubro anterior se amplió a otros entes internacionales y se redistribuye el presupuesto restante.</w:t>
      </w:r>
    </w:p>
    <w:p w:rsidR="00A6697E" w:rsidRPr="00D3007B" w:rsidRDefault="00A6697E" w:rsidP="0000548E">
      <w:pPr>
        <w:rPr>
          <w:rFonts w:ascii="Times New Roman" w:hAnsi="Times New Roman" w:cs="Times New Roman"/>
          <w:b/>
          <w:u w:val="single"/>
          <w:lang w:eastAsia="es-CR"/>
        </w:rPr>
      </w:pPr>
    </w:p>
    <w:p w:rsidR="00A6697E" w:rsidRPr="00D3007B" w:rsidRDefault="00A6697E" w:rsidP="0002741B">
      <w:pPr>
        <w:pStyle w:val="Prrafodelista"/>
        <w:numPr>
          <w:ilvl w:val="0"/>
          <w:numId w:val="14"/>
        </w:numPr>
        <w:autoSpaceDN/>
        <w:spacing w:after="0" w:line="240" w:lineRule="auto"/>
        <w:rPr>
          <w:rFonts w:ascii="Times New Roman" w:hAnsi="Times New Roman" w:cs="Times New Roman"/>
          <w:b/>
          <w:u w:val="single"/>
          <w:lang w:eastAsia="es-CR"/>
        </w:rPr>
      </w:pPr>
      <w:r w:rsidRPr="00D3007B">
        <w:rPr>
          <w:rFonts w:ascii="Times New Roman" w:hAnsi="Times New Roman" w:cs="Times New Roman"/>
          <w:lang w:eastAsia="es-CR"/>
        </w:rPr>
        <w:t xml:space="preserve">En el informe de resultados del Diagnóstico de Necesidades de Capacitación realizado por la Unidad de Capacitación del Ministerio Público, se detalla el </w:t>
      </w:r>
      <w:r w:rsidRPr="00D3007B">
        <w:rPr>
          <w:rFonts w:ascii="Times New Roman" w:hAnsi="Times New Roman" w:cs="Times New Roman"/>
          <w:i/>
          <w:lang w:eastAsia="es-CR"/>
        </w:rPr>
        <w:t xml:space="preserve">“Diplomado en Victimología” </w:t>
      </w:r>
      <w:r w:rsidRPr="00D3007B">
        <w:rPr>
          <w:rFonts w:ascii="Times New Roman" w:hAnsi="Times New Roman" w:cs="Times New Roman"/>
          <w:lang w:eastAsia="es-CR"/>
        </w:rPr>
        <w:t>organizado por la Academia Mexicana para la Formación Forense en la subpartida 6.02.01 (Becas a funcionarios), sin embargo, al no ser un postgrado, se propone trasladar la actividad a la subpartida 1.07.01 (Ayudas económicas) y otorgar un cupo por el monto de ¢500.000,00.</w:t>
      </w:r>
    </w:p>
    <w:p w:rsidR="00A6697E" w:rsidRPr="00D3007B" w:rsidRDefault="00A6697E" w:rsidP="0000548E">
      <w:pPr>
        <w:pStyle w:val="Prrafodelista"/>
        <w:spacing w:line="240" w:lineRule="auto"/>
        <w:rPr>
          <w:rFonts w:ascii="Times New Roman" w:hAnsi="Times New Roman" w:cs="Times New Roman"/>
          <w:lang w:eastAsia="es-CR"/>
        </w:rPr>
      </w:pPr>
    </w:p>
    <w:p w:rsidR="00A6697E" w:rsidRDefault="00A6697E" w:rsidP="00A6697E">
      <w:pPr>
        <w:spacing w:line="360" w:lineRule="auto"/>
        <w:rPr>
          <w:rFonts w:ascii="Times New Roman" w:hAnsi="Times New Roman" w:cs="Times New Roman"/>
          <w:b/>
          <w:u w:val="single"/>
          <w:lang w:eastAsia="es-CR"/>
        </w:rPr>
      </w:pPr>
    </w:p>
    <w:p w:rsidR="0000548E" w:rsidRDefault="0000548E" w:rsidP="00A6697E">
      <w:pPr>
        <w:spacing w:line="360" w:lineRule="auto"/>
        <w:rPr>
          <w:rFonts w:ascii="Times New Roman" w:hAnsi="Times New Roman" w:cs="Times New Roman"/>
          <w:b/>
          <w:u w:val="single"/>
          <w:lang w:eastAsia="es-CR"/>
        </w:rPr>
      </w:pPr>
    </w:p>
    <w:p w:rsidR="0000548E" w:rsidRPr="00D3007B" w:rsidRDefault="0000548E" w:rsidP="00A6697E">
      <w:pPr>
        <w:spacing w:line="360" w:lineRule="auto"/>
        <w:rPr>
          <w:rFonts w:ascii="Times New Roman" w:hAnsi="Times New Roman" w:cs="Times New Roman"/>
          <w:b/>
          <w:u w:val="single"/>
          <w:lang w:eastAsia="es-CR"/>
        </w:rPr>
      </w:pPr>
    </w:p>
    <w:tbl>
      <w:tblPr>
        <w:tblW w:w="5764" w:type="pct"/>
        <w:tblInd w:w="-856" w:type="dxa"/>
        <w:tblCellMar>
          <w:left w:w="70" w:type="dxa"/>
          <w:right w:w="70" w:type="dxa"/>
        </w:tblCellMar>
        <w:tblLook w:val="04A0" w:firstRow="1" w:lastRow="0" w:firstColumn="1" w:lastColumn="0" w:noHBand="0" w:noVBand="1"/>
      </w:tblPr>
      <w:tblGrid>
        <w:gridCol w:w="2159"/>
        <w:gridCol w:w="1949"/>
        <w:gridCol w:w="1394"/>
        <w:gridCol w:w="1198"/>
        <w:gridCol w:w="1366"/>
        <w:gridCol w:w="3590"/>
      </w:tblGrid>
      <w:tr w:rsidR="00A6697E" w:rsidRPr="00D3007B" w:rsidTr="003A00D4">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950 -OFICINA DE ATENCIÓN Y PROTECCIÓN A LA VÍCTIMA DEL DELITO-</w:t>
            </w:r>
          </w:p>
        </w:tc>
      </w:tr>
      <w:tr w:rsidR="00A6697E" w:rsidRPr="00D3007B" w:rsidTr="003A00D4">
        <w:trPr>
          <w:trHeight w:val="765"/>
        </w:trPr>
        <w:tc>
          <w:tcPr>
            <w:tcW w:w="926" w:type="pct"/>
            <w:tcBorders>
              <w:top w:val="nil"/>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Actividad </w:t>
            </w:r>
          </w:p>
        </w:tc>
        <w:tc>
          <w:tcPr>
            <w:tcW w:w="836" w:type="pct"/>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598" w:type="pct"/>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Participantes </w:t>
            </w:r>
          </w:p>
        </w:tc>
        <w:tc>
          <w:tcPr>
            <w:tcW w:w="514"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586"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540" w:type="pct"/>
            <w:tcBorders>
              <w:top w:val="nil"/>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r>
      <w:tr w:rsidR="00A6697E" w:rsidRPr="00D3007B" w:rsidTr="003A00D4">
        <w:trPr>
          <w:trHeight w:val="1848"/>
        </w:trPr>
        <w:tc>
          <w:tcPr>
            <w:tcW w:w="926"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Participaciones derivadas de convocatorias de las agencias de cooperación u otros organismos Internacionales</w:t>
            </w:r>
          </w:p>
        </w:tc>
        <w:tc>
          <w:tcPr>
            <w:tcW w:w="83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AECID (Guatemala, Uruguay, Bolivia y Colombia), ONU, OEA, Embajadas, Gobiernos de otros países, entre otros.</w:t>
            </w:r>
          </w:p>
        </w:tc>
        <w:tc>
          <w:tcPr>
            <w:tcW w:w="598"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w:t>
            </w:r>
          </w:p>
        </w:tc>
        <w:tc>
          <w:tcPr>
            <w:tcW w:w="51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362.184,00</w:t>
            </w:r>
          </w:p>
        </w:tc>
        <w:tc>
          <w:tcPr>
            <w:tcW w:w="586"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1.029.552,00</w:t>
            </w:r>
          </w:p>
        </w:tc>
        <w:tc>
          <w:tcPr>
            <w:tcW w:w="1540"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Estas ayudas económicas se han concedido a criterio del Consejo Superior. Se aumenta la cantidad de ayudas a 4 y se aumenta el monto a $400 cada una (TC ¢643,47)</w:t>
            </w:r>
          </w:p>
        </w:tc>
      </w:tr>
      <w:tr w:rsidR="00A6697E" w:rsidRPr="00D3007B" w:rsidTr="003A00D4">
        <w:trPr>
          <w:trHeight w:val="838"/>
        </w:trPr>
        <w:tc>
          <w:tcPr>
            <w:tcW w:w="926"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Diplomado en Victimología</w:t>
            </w:r>
          </w:p>
        </w:tc>
        <w:tc>
          <w:tcPr>
            <w:tcW w:w="836"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Academia Mexicana para la Formación Forense </w:t>
            </w:r>
          </w:p>
        </w:tc>
        <w:tc>
          <w:tcPr>
            <w:tcW w:w="598"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51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586"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500.000,00</w:t>
            </w:r>
          </w:p>
        </w:tc>
        <w:tc>
          <w:tcPr>
            <w:tcW w:w="1540"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Es virtual. Tiene una duración de cinco meses. Se considera el pago del 100%</w:t>
            </w:r>
          </w:p>
        </w:tc>
      </w:tr>
      <w:tr w:rsidR="00A6697E" w:rsidRPr="00D3007B" w:rsidTr="003A00D4">
        <w:trPr>
          <w:trHeight w:val="480"/>
        </w:trPr>
        <w:tc>
          <w:tcPr>
            <w:tcW w:w="17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98"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w:t>
            </w:r>
          </w:p>
        </w:tc>
        <w:tc>
          <w:tcPr>
            <w:tcW w:w="514"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362.184,00</w:t>
            </w:r>
          </w:p>
        </w:tc>
        <w:tc>
          <w:tcPr>
            <w:tcW w:w="586"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1.529.552,00</w:t>
            </w:r>
          </w:p>
        </w:tc>
        <w:tc>
          <w:tcPr>
            <w:tcW w:w="1540"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u w:val="single"/>
          <w:lang w:eastAsia="es-CR"/>
        </w:rPr>
        <w:sectPr w:rsidR="00A6697E" w:rsidRPr="00D3007B" w:rsidSect="00B01BEC">
          <w:pgSz w:w="12240" w:h="15840"/>
          <w:pgMar w:top="2268" w:right="1134" w:bottom="2237" w:left="1135" w:header="709" w:footer="709" w:gutter="0"/>
          <w:cols w:space="708"/>
          <w:docGrid w:linePitch="360"/>
        </w:sectPr>
      </w:pPr>
    </w:p>
    <w:p w:rsidR="00A6697E" w:rsidRPr="00D3007B" w:rsidRDefault="00A6697E" w:rsidP="00A6697E">
      <w:pPr>
        <w:spacing w:line="360" w:lineRule="auto"/>
        <w:jc w:val="center"/>
        <w:rPr>
          <w:rFonts w:ascii="Times New Roman" w:hAnsi="Times New Roman" w:cs="Times New Roman"/>
          <w:b/>
          <w:u w:val="single"/>
          <w:lang w:eastAsia="es-CR"/>
        </w:rPr>
      </w:pPr>
      <w:r w:rsidRPr="00D3007B">
        <w:rPr>
          <w:rFonts w:ascii="Times New Roman" w:hAnsi="Times New Roman" w:cs="Times New Roman"/>
          <w:b/>
          <w:u w:val="single"/>
          <w:lang w:eastAsia="es-CR"/>
        </w:rPr>
        <w:lastRenderedPageBreak/>
        <w:t xml:space="preserve">CUADRO RESUMEN </w:t>
      </w:r>
    </w:p>
    <w:p w:rsidR="00A6697E" w:rsidRPr="00D3007B" w:rsidRDefault="00A6697E" w:rsidP="00A6697E">
      <w:pPr>
        <w:spacing w:line="360" w:lineRule="auto"/>
        <w:jc w:val="center"/>
        <w:rPr>
          <w:rFonts w:ascii="Times New Roman" w:hAnsi="Times New Roman" w:cs="Times New Roman"/>
          <w:b/>
          <w:u w:val="single"/>
          <w:lang w:eastAsia="es-CR"/>
        </w:rPr>
      </w:pPr>
      <w:r w:rsidRPr="00D3007B">
        <w:rPr>
          <w:rFonts w:ascii="Times New Roman" w:hAnsi="Times New Roman" w:cs="Times New Roman"/>
          <w:b/>
          <w:u w:val="single"/>
          <w:lang w:eastAsia="es-CR"/>
        </w:rPr>
        <w:t>SUBPARTIDA 1.07.01 (AYUDAS ECONÓMICAS)</w:t>
      </w:r>
    </w:p>
    <w:p w:rsidR="00A6697E" w:rsidRPr="00D3007B" w:rsidRDefault="00A6697E" w:rsidP="00A6697E">
      <w:pPr>
        <w:spacing w:line="360" w:lineRule="auto"/>
        <w:jc w:val="center"/>
        <w:rPr>
          <w:rFonts w:ascii="Times New Roman" w:hAnsi="Times New Roman" w:cs="Times New Roman"/>
          <w:b/>
          <w:u w:val="single"/>
          <w:lang w:eastAsia="es-CR"/>
        </w:rPr>
      </w:pPr>
    </w:p>
    <w:tbl>
      <w:tblPr>
        <w:tblW w:w="13326" w:type="dxa"/>
        <w:tblInd w:w="-998" w:type="dxa"/>
        <w:tblCellMar>
          <w:left w:w="70" w:type="dxa"/>
          <w:right w:w="70" w:type="dxa"/>
        </w:tblCellMar>
        <w:tblLook w:val="04A0" w:firstRow="1" w:lastRow="0" w:firstColumn="1" w:lastColumn="0" w:noHBand="0" w:noVBand="1"/>
      </w:tblPr>
      <w:tblGrid>
        <w:gridCol w:w="3687"/>
        <w:gridCol w:w="1392"/>
        <w:gridCol w:w="1726"/>
        <w:gridCol w:w="1843"/>
        <w:gridCol w:w="1984"/>
        <w:gridCol w:w="2694"/>
      </w:tblGrid>
      <w:tr w:rsidR="00A6697E" w:rsidRPr="00D3007B" w:rsidTr="003A00D4">
        <w:trPr>
          <w:trHeight w:val="450"/>
        </w:trPr>
        <w:tc>
          <w:tcPr>
            <w:tcW w:w="13326" w:type="dxa"/>
            <w:gridSpan w:val="6"/>
            <w:tcBorders>
              <w:top w:val="dotted" w:sz="4" w:space="0" w:color="auto"/>
              <w:left w:val="dotted" w:sz="4" w:space="0" w:color="auto"/>
              <w:bottom w:val="dotted" w:sz="4" w:space="0" w:color="auto"/>
              <w:right w:val="dotted"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RESUMEN SUBPARTIDA 1.07.01 (AYUDAS ECONÓMICAS)</w:t>
            </w:r>
          </w:p>
        </w:tc>
      </w:tr>
      <w:tr w:rsidR="00A6697E" w:rsidRPr="00D3007B" w:rsidTr="003A00D4">
        <w:trPr>
          <w:trHeight w:val="300"/>
        </w:trPr>
        <w:tc>
          <w:tcPr>
            <w:tcW w:w="3687" w:type="dxa"/>
            <w:vMerge w:val="restart"/>
            <w:tcBorders>
              <w:top w:val="nil"/>
              <w:left w:val="dotted" w:sz="4" w:space="0" w:color="auto"/>
              <w:bottom w:val="dotted" w:sz="4" w:space="0" w:color="000000"/>
              <w:right w:val="dotted"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presupuestario</w:t>
            </w:r>
          </w:p>
        </w:tc>
        <w:tc>
          <w:tcPr>
            <w:tcW w:w="1392" w:type="dxa"/>
            <w:vMerge w:val="restart"/>
            <w:tcBorders>
              <w:top w:val="nil"/>
              <w:left w:val="dotted" w:sz="4" w:space="0" w:color="auto"/>
              <w:bottom w:val="dotted" w:sz="4" w:space="0" w:color="000000"/>
              <w:right w:val="dotted"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Participantes</w:t>
            </w:r>
          </w:p>
        </w:tc>
        <w:tc>
          <w:tcPr>
            <w:tcW w:w="1726" w:type="dxa"/>
            <w:vMerge w:val="restart"/>
            <w:tcBorders>
              <w:top w:val="nil"/>
              <w:left w:val="dotted" w:sz="4" w:space="0" w:color="auto"/>
              <w:bottom w:val="dotted" w:sz="4" w:space="0" w:color="000000"/>
              <w:right w:val="dotted"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2019</w:t>
            </w:r>
          </w:p>
        </w:tc>
        <w:tc>
          <w:tcPr>
            <w:tcW w:w="1843" w:type="dxa"/>
            <w:vMerge w:val="restart"/>
            <w:tcBorders>
              <w:top w:val="nil"/>
              <w:left w:val="dotted" w:sz="4" w:space="0" w:color="auto"/>
              <w:bottom w:val="dotted" w:sz="4" w:space="0" w:color="000000"/>
              <w:right w:val="dotted"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4678" w:type="dxa"/>
            <w:gridSpan w:val="2"/>
            <w:tcBorders>
              <w:top w:val="dotted" w:sz="4" w:space="0" w:color="auto"/>
              <w:left w:val="nil"/>
              <w:bottom w:val="dotted" w:sz="4" w:space="0" w:color="auto"/>
              <w:right w:val="dotted"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Diferencia</w:t>
            </w:r>
          </w:p>
        </w:tc>
      </w:tr>
      <w:tr w:rsidR="00A6697E" w:rsidRPr="00D3007B" w:rsidTr="003A00D4">
        <w:trPr>
          <w:trHeight w:val="765"/>
        </w:trPr>
        <w:tc>
          <w:tcPr>
            <w:tcW w:w="3687" w:type="dxa"/>
            <w:vMerge/>
            <w:tcBorders>
              <w:top w:val="nil"/>
              <w:left w:val="dotted" w:sz="4" w:space="0" w:color="auto"/>
              <w:bottom w:val="dotted" w:sz="4" w:space="0" w:color="000000"/>
              <w:right w:val="dotted"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392" w:type="dxa"/>
            <w:vMerge/>
            <w:tcBorders>
              <w:top w:val="nil"/>
              <w:left w:val="dotted" w:sz="4" w:space="0" w:color="auto"/>
              <w:bottom w:val="dotted" w:sz="4" w:space="0" w:color="000000"/>
              <w:right w:val="dotted"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726" w:type="dxa"/>
            <w:vMerge/>
            <w:tcBorders>
              <w:top w:val="nil"/>
              <w:left w:val="dotted" w:sz="4" w:space="0" w:color="auto"/>
              <w:bottom w:val="dotted" w:sz="4" w:space="0" w:color="000000"/>
              <w:right w:val="dotted"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843" w:type="dxa"/>
            <w:vMerge/>
            <w:tcBorders>
              <w:top w:val="nil"/>
              <w:left w:val="dotted" w:sz="4" w:space="0" w:color="auto"/>
              <w:bottom w:val="dotted" w:sz="4" w:space="0" w:color="000000"/>
              <w:right w:val="dotted"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984" w:type="dxa"/>
            <w:tcBorders>
              <w:top w:val="nil"/>
              <w:left w:val="nil"/>
              <w:bottom w:val="nil"/>
              <w:right w:val="dotted"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w:t>
            </w:r>
          </w:p>
        </w:tc>
        <w:tc>
          <w:tcPr>
            <w:tcW w:w="2694" w:type="dxa"/>
            <w:tcBorders>
              <w:top w:val="nil"/>
              <w:left w:val="nil"/>
              <w:bottom w:val="nil"/>
              <w:right w:val="dotted"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Porcentaje de incremento</w:t>
            </w:r>
          </w:p>
        </w:tc>
      </w:tr>
      <w:tr w:rsidR="00A6697E" w:rsidRPr="00D3007B" w:rsidTr="003A00D4">
        <w:trPr>
          <w:trHeight w:val="810"/>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Programa 926 Dirección y  Administración y Otros Órganos de Apoyo Jurisdiccional </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60</w:t>
            </w:r>
          </w:p>
        </w:tc>
        <w:tc>
          <w:tcPr>
            <w:tcW w:w="1726"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31.971.046,00</w:t>
            </w:r>
          </w:p>
        </w:tc>
        <w:tc>
          <w:tcPr>
            <w:tcW w:w="1843"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31.567.965,00</w:t>
            </w:r>
          </w:p>
        </w:tc>
        <w:tc>
          <w:tcPr>
            <w:tcW w:w="198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-403.081,00</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-1,26%</w:t>
            </w:r>
          </w:p>
        </w:tc>
      </w:tr>
      <w:tr w:rsidR="00A6697E" w:rsidRPr="00D3007B" w:rsidTr="003A00D4">
        <w:trPr>
          <w:trHeight w:val="540"/>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927 Servicio Jurisdiccional</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27</w:t>
            </w:r>
          </w:p>
        </w:tc>
        <w:tc>
          <w:tcPr>
            <w:tcW w:w="1726"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14.689.365,36</w:t>
            </w:r>
          </w:p>
        </w:tc>
        <w:tc>
          <w:tcPr>
            <w:tcW w:w="1843"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17.750.430,72</w:t>
            </w:r>
          </w:p>
        </w:tc>
        <w:tc>
          <w:tcPr>
            <w:tcW w:w="198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3.061.065,36</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20,84%</w:t>
            </w:r>
          </w:p>
        </w:tc>
      </w:tr>
      <w:tr w:rsidR="00A6697E" w:rsidRPr="00D3007B" w:rsidTr="003A00D4">
        <w:trPr>
          <w:trHeight w:val="795"/>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928 Organismo de Investigación Judicial</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1726"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1843"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1.286.940,00</w:t>
            </w:r>
          </w:p>
        </w:tc>
        <w:tc>
          <w:tcPr>
            <w:tcW w:w="198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-3.820,00</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-0,30%</w:t>
            </w:r>
          </w:p>
        </w:tc>
      </w:tr>
      <w:tr w:rsidR="00A6697E" w:rsidRPr="00D3007B" w:rsidTr="003A00D4">
        <w:trPr>
          <w:trHeight w:val="525"/>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929 Ministerio Público</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w:t>
            </w:r>
          </w:p>
        </w:tc>
        <w:tc>
          <w:tcPr>
            <w:tcW w:w="1726"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1843"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5.916.810,24</w:t>
            </w:r>
          </w:p>
        </w:tc>
        <w:tc>
          <w:tcPr>
            <w:tcW w:w="198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4.626.050,24</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358,40%</w:t>
            </w:r>
          </w:p>
        </w:tc>
      </w:tr>
      <w:tr w:rsidR="00A6697E" w:rsidRPr="00D3007B" w:rsidTr="003A00D4">
        <w:trPr>
          <w:trHeight w:val="525"/>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930 Defensa Pública</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1726"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1.290.760,00</w:t>
            </w:r>
          </w:p>
        </w:tc>
        <w:tc>
          <w:tcPr>
            <w:tcW w:w="1843" w:type="dxa"/>
            <w:tcBorders>
              <w:top w:val="nil"/>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1.286.940,00</w:t>
            </w:r>
          </w:p>
        </w:tc>
        <w:tc>
          <w:tcPr>
            <w:tcW w:w="198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-3.820,00</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-0,30%</w:t>
            </w:r>
          </w:p>
        </w:tc>
      </w:tr>
      <w:tr w:rsidR="00A6697E" w:rsidRPr="00D3007B" w:rsidTr="003A00D4">
        <w:trPr>
          <w:trHeight w:val="810"/>
        </w:trPr>
        <w:tc>
          <w:tcPr>
            <w:tcW w:w="3687" w:type="dxa"/>
            <w:tcBorders>
              <w:top w:val="nil"/>
              <w:left w:val="dotted" w:sz="4" w:space="0" w:color="auto"/>
              <w:bottom w:val="dotted" w:sz="4" w:space="0" w:color="auto"/>
              <w:right w:val="dotted"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950 Oficina de Atención y Protección a la Víctima del Delito</w:t>
            </w:r>
          </w:p>
        </w:tc>
        <w:tc>
          <w:tcPr>
            <w:tcW w:w="1392" w:type="dxa"/>
            <w:tcBorders>
              <w:top w:val="nil"/>
              <w:left w:val="nil"/>
              <w:bottom w:val="dotted" w:sz="4" w:space="0" w:color="auto"/>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w:t>
            </w:r>
          </w:p>
        </w:tc>
        <w:tc>
          <w:tcPr>
            <w:tcW w:w="1726" w:type="dxa"/>
            <w:tcBorders>
              <w:top w:val="nil"/>
              <w:left w:val="nil"/>
              <w:bottom w:val="nil"/>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774.456,00</w:t>
            </w:r>
          </w:p>
        </w:tc>
        <w:tc>
          <w:tcPr>
            <w:tcW w:w="1843" w:type="dxa"/>
            <w:tcBorders>
              <w:top w:val="nil"/>
              <w:left w:val="nil"/>
              <w:bottom w:val="nil"/>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1.529.552,00</w:t>
            </w:r>
          </w:p>
        </w:tc>
        <w:tc>
          <w:tcPr>
            <w:tcW w:w="1984" w:type="dxa"/>
            <w:tcBorders>
              <w:top w:val="dotted" w:sz="4" w:space="0" w:color="auto"/>
              <w:left w:val="nil"/>
              <w:bottom w:val="nil"/>
              <w:right w:val="dotted"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755.096,00</w:t>
            </w:r>
          </w:p>
        </w:tc>
        <w:tc>
          <w:tcPr>
            <w:tcW w:w="2694" w:type="dxa"/>
            <w:tcBorders>
              <w:top w:val="dotted" w:sz="4" w:space="0" w:color="auto"/>
              <w:left w:val="nil"/>
              <w:bottom w:val="nil"/>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97,50%</w:t>
            </w:r>
          </w:p>
        </w:tc>
      </w:tr>
      <w:tr w:rsidR="00A6697E" w:rsidRPr="00D3007B" w:rsidTr="003A00D4">
        <w:trPr>
          <w:trHeight w:val="480"/>
        </w:trPr>
        <w:tc>
          <w:tcPr>
            <w:tcW w:w="3687" w:type="dxa"/>
            <w:tcBorders>
              <w:top w:val="nil"/>
              <w:left w:val="dotted" w:sz="4" w:space="0" w:color="auto"/>
              <w:bottom w:val="dotted" w:sz="4" w:space="0" w:color="auto"/>
              <w:right w:val="dotted" w:sz="4" w:space="0" w:color="auto"/>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TOTALES</w:t>
            </w:r>
          </w:p>
        </w:tc>
        <w:tc>
          <w:tcPr>
            <w:tcW w:w="1392" w:type="dxa"/>
            <w:tcBorders>
              <w:top w:val="nil"/>
              <w:left w:val="nil"/>
              <w:bottom w:val="dotted" w:sz="4" w:space="0" w:color="auto"/>
              <w:right w:val="nil"/>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163</w:t>
            </w:r>
          </w:p>
        </w:tc>
        <w:tc>
          <w:tcPr>
            <w:tcW w:w="1726" w:type="dxa"/>
            <w:tcBorders>
              <w:top w:val="dotted" w:sz="4" w:space="0" w:color="000000"/>
              <w:left w:val="dotted" w:sz="4" w:space="0" w:color="000000"/>
              <w:bottom w:val="dotted" w:sz="4" w:space="0" w:color="000000"/>
              <w:right w:val="dotted"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51.307.147,36</w:t>
            </w:r>
          </w:p>
        </w:tc>
        <w:tc>
          <w:tcPr>
            <w:tcW w:w="1843" w:type="dxa"/>
            <w:tcBorders>
              <w:top w:val="dotted" w:sz="4" w:space="0" w:color="000000"/>
              <w:left w:val="nil"/>
              <w:bottom w:val="dotted" w:sz="4" w:space="0" w:color="000000"/>
              <w:right w:val="dotted"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59.338.637,96</w:t>
            </w:r>
          </w:p>
        </w:tc>
        <w:tc>
          <w:tcPr>
            <w:tcW w:w="1984" w:type="dxa"/>
            <w:tcBorders>
              <w:top w:val="dotted" w:sz="4" w:space="0" w:color="000000"/>
              <w:left w:val="nil"/>
              <w:bottom w:val="dotted" w:sz="4" w:space="0" w:color="000000"/>
              <w:right w:val="dotted"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8.031.490,60</w:t>
            </w:r>
          </w:p>
        </w:tc>
        <w:tc>
          <w:tcPr>
            <w:tcW w:w="2694" w:type="dxa"/>
            <w:tcBorders>
              <w:top w:val="dotted" w:sz="4" w:space="0" w:color="auto"/>
              <w:left w:val="nil"/>
              <w:bottom w:val="dotted" w:sz="4" w:space="0" w:color="auto"/>
              <w:right w:val="dotted"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15,65%</w:t>
            </w:r>
          </w:p>
        </w:tc>
      </w:tr>
    </w:tbl>
    <w:p w:rsidR="00A6697E" w:rsidRPr="00D3007B" w:rsidRDefault="00A6697E" w:rsidP="00A6697E">
      <w:pPr>
        <w:spacing w:line="360" w:lineRule="auto"/>
        <w:rPr>
          <w:rFonts w:ascii="Times New Roman" w:hAnsi="Times New Roman" w:cs="Times New Roman"/>
          <w:b/>
          <w:u w:val="single"/>
          <w:lang w:eastAsia="es-CR"/>
        </w:rPr>
      </w:pPr>
    </w:p>
    <w:p w:rsidR="00A6697E" w:rsidRPr="00D3007B" w:rsidRDefault="00A6697E" w:rsidP="00A6697E">
      <w:pPr>
        <w:spacing w:line="360" w:lineRule="auto"/>
        <w:rPr>
          <w:rFonts w:ascii="Times New Roman" w:hAnsi="Times New Roman" w:cs="Times New Roman"/>
          <w:b/>
          <w:bCs/>
          <w:u w:val="single"/>
        </w:rPr>
        <w:sectPr w:rsidR="00A6697E" w:rsidRPr="00D3007B" w:rsidSect="00563ACF">
          <w:pgSz w:w="15840" w:h="12240" w:orient="landscape"/>
          <w:pgMar w:top="1135" w:right="2268" w:bottom="1134" w:left="2237" w:header="709" w:footer="709" w:gutter="0"/>
          <w:cols w:space="708"/>
          <w:docGrid w:linePitch="360"/>
        </w:sectPr>
      </w:pPr>
    </w:p>
    <w:p w:rsidR="00A6697E" w:rsidRPr="00D3007B" w:rsidRDefault="00A6697E" w:rsidP="00A6697E">
      <w:pPr>
        <w:spacing w:line="360" w:lineRule="auto"/>
        <w:jc w:val="center"/>
        <w:rPr>
          <w:rFonts w:ascii="Times New Roman" w:hAnsi="Times New Roman" w:cs="Times New Roman"/>
          <w:b/>
          <w:bCs/>
          <w:u w:val="single"/>
        </w:rPr>
      </w:pPr>
      <w:r w:rsidRPr="00D3007B">
        <w:rPr>
          <w:rFonts w:ascii="Times New Roman" w:hAnsi="Times New Roman" w:cs="Times New Roman"/>
          <w:b/>
          <w:bCs/>
          <w:u w:val="single"/>
        </w:rPr>
        <w:lastRenderedPageBreak/>
        <w:t>SUBPARTIDA 6.02.01 (BECAS A FUNCIONARIOS)</w:t>
      </w: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926 (Dirección y Administración)</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Subproceso Gestión de la Capacitación de la Dirección de Gestión Humana</w:t>
      </w: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Administración y Derecho Empresarial (MADE)” </w:t>
      </w:r>
      <w:r w:rsidRPr="00D3007B">
        <w:rPr>
          <w:rFonts w:ascii="Times New Roman" w:hAnsi="Times New Roman" w:cs="Times New Roman"/>
          <w:bCs/>
        </w:rPr>
        <w:t xml:space="preserve">organizada por la Universidad Escuela Libre de Derecho, debido a que en sesión de Consejo Superior N° 40-18 del 11 de mayo de 2018, artículo VII, se acordó que para esta actividad no se otorgarán beneficios por parte del Poder Judicial, sin embargo, la Universidad Escuela Libre de Derecho indica que por su parte, se mantiene el descuento del 25% del costo de matrícula y materias para personas servidoras judiciales. </w:t>
      </w:r>
    </w:p>
    <w:p w:rsidR="00A6697E" w:rsidRPr="00D3007B" w:rsidRDefault="00A6697E" w:rsidP="00A6697E">
      <w:pPr>
        <w:spacing w:line="360" w:lineRule="auto"/>
        <w:rPr>
          <w:rFonts w:ascii="Times New Roman" w:hAnsi="Times New Roman" w:cs="Times New Roman"/>
          <w:bCs/>
        </w:rPr>
      </w:pPr>
    </w:p>
    <w:tbl>
      <w:tblPr>
        <w:tblW w:w="11660" w:type="dxa"/>
        <w:tblInd w:w="-856" w:type="dxa"/>
        <w:tblLayout w:type="fixed"/>
        <w:tblCellMar>
          <w:left w:w="70" w:type="dxa"/>
          <w:right w:w="70" w:type="dxa"/>
        </w:tblCellMar>
        <w:tblLook w:val="04A0" w:firstRow="1" w:lastRow="0" w:firstColumn="1" w:lastColumn="0" w:noHBand="0" w:noVBand="1"/>
      </w:tblPr>
      <w:tblGrid>
        <w:gridCol w:w="1560"/>
        <w:gridCol w:w="1276"/>
        <w:gridCol w:w="1417"/>
        <w:gridCol w:w="1560"/>
        <w:gridCol w:w="1559"/>
        <w:gridCol w:w="2693"/>
        <w:gridCol w:w="1559"/>
        <w:gridCol w:w="36"/>
      </w:tblGrid>
      <w:tr w:rsidR="00A6697E" w:rsidRPr="00D3007B" w:rsidTr="003A00D4">
        <w:trPr>
          <w:trHeight w:val="435"/>
        </w:trPr>
        <w:tc>
          <w:tcPr>
            <w:tcW w:w="11660" w:type="dxa"/>
            <w:gridSpan w:val="8"/>
            <w:tcBorders>
              <w:top w:val="single" w:sz="4" w:space="0" w:color="auto"/>
              <w:left w:val="single" w:sz="4" w:space="0" w:color="auto"/>
              <w:bottom w:val="single" w:sz="4" w:space="0" w:color="auto"/>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926 -DIRECCIÓN Y ADMINISTRACIÓN-</w:t>
            </w:r>
          </w:p>
        </w:tc>
      </w:tr>
      <w:tr w:rsidR="00A6697E" w:rsidRPr="00D3007B" w:rsidTr="003A00D4">
        <w:trPr>
          <w:gridAfter w:val="1"/>
          <w:wAfter w:w="36" w:type="dxa"/>
          <w:trHeight w:val="765"/>
        </w:trPr>
        <w:tc>
          <w:tcPr>
            <w:tcW w:w="1560" w:type="dxa"/>
            <w:tcBorders>
              <w:top w:val="nil"/>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1276"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1417"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1560"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1559"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2693"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1559"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gridAfter w:val="1"/>
          <w:wAfter w:w="36" w:type="dxa"/>
          <w:trHeight w:val="118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 Público</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4.207.140,00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4.207.140,00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36" w:type="dxa"/>
          <w:trHeight w:val="142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de las Tecnologías de la Información</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Nacional (UNA)</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2.898.000,00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2.898.000,00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36" w:type="dxa"/>
          <w:trHeight w:val="154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Gerencia de Proyectos</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Instituto Tecnológico de Costa Rica (TEC)</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2.915.870,00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2.915.870,00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36" w:type="dxa"/>
          <w:trHeight w:val="102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de Recursos Humanos</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Nacional (UNA)</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3.630.262,50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3.630.262,50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36" w:type="dxa"/>
          <w:trHeight w:val="139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Maestría en Administración y Derecho Empresarial (MADE)</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Escuela Libre de Derecho</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928.000,00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En sesión de C.S. N° 40-18 del 11/05/2018, art. VII, se acordó que no se otorgarán beneficios por parte del Poder Judicial</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Se redistribuye</w:t>
            </w:r>
          </w:p>
        </w:tc>
      </w:tr>
      <w:tr w:rsidR="00A6697E" w:rsidRPr="00D3007B" w:rsidTr="003A00D4">
        <w:trPr>
          <w:gridAfter w:val="1"/>
          <w:wAfter w:w="36" w:type="dxa"/>
          <w:trHeight w:val="1761"/>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Dirección de Empresas (MDE)</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Instituto Tecnológico de Costa Rica (TEC)</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1.454.830,00</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1.454.830,00</w:t>
            </w:r>
          </w:p>
        </w:tc>
        <w:tc>
          <w:tcPr>
            <w:tcW w:w="2693"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Para el 2020 se mantiene el pago correspondiente a la beca otorgada al señor Miguel Gutiérrez en sesión de Consejo Superior N° 81-17 del 05/09/2017, artículo XCVI. </w:t>
            </w:r>
          </w:p>
        </w:tc>
        <w:tc>
          <w:tcPr>
            <w:tcW w:w="1559"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36" w:type="dxa"/>
          <w:trHeight w:val="627"/>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141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9</w:t>
            </w:r>
          </w:p>
        </w:tc>
        <w:tc>
          <w:tcPr>
            <w:tcW w:w="1560"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16.034.102,50</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15.106.102,50</w:t>
            </w:r>
          </w:p>
        </w:tc>
        <w:tc>
          <w:tcPr>
            <w:tcW w:w="2693"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155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927 (Judicatura)</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 xml:space="preserve">Escuela Judicial </w:t>
      </w:r>
    </w:p>
    <w:p w:rsidR="00A6697E" w:rsidRPr="00D3007B" w:rsidRDefault="00A6697E" w:rsidP="00604F4A">
      <w:pPr>
        <w:rPr>
          <w:rFonts w:ascii="Times New Roman" w:hAnsi="Times New Roman" w:cs="Times New Roman"/>
          <w:b/>
          <w:bCs/>
          <w:u w:val="single"/>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Según el informe de resultados del Diagnóstico de Necesidades de Capacitación realizado por la Escuela Judicial, se propone agregar los siguientes rubros</w:t>
      </w:r>
      <w:r w:rsidRPr="00D3007B">
        <w:rPr>
          <w:rFonts w:ascii="Times New Roman" w:hAnsi="Times New Roman" w:cs="Times New Roman"/>
          <w:bCs/>
        </w:rPr>
        <w:t>:</w:t>
      </w:r>
    </w:p>
    <w:p w:rsidR="00A6697E" w:rsidRPr="00D3007B" w:rsidRDefault="00A6697E" w:rsidP="00604F4A">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Dos becas completas para la </w:t>
      </w:r>
      <w:r w:rsidRPr="00D3007B">
        <w:rPr>
          <w:rFonts w:ascii="Times New Roman" w:hAnsi="Times New Roman" w:cs="Times New Roman"/>
          <w:bCs/>
          <w:i/>
        </w:rPr>
        <w:t xml:space="preserve">Maestría en Derechos Humanos y Educación para la Paz </w:t>
      </w:r>
      <w:r w:rsidRPr="00D3007B">
        <w:rPr>
          <w:rFonts w:ascii="Times New Roman" w:hAnsi="Times New Roman" w:cs="Times New Roman"/>
          <w:bCs/>
        </w:rPr>
        <w:t>organizada por la Universidad Nacional (UNA).</w:t>
      </w:r>
    </w:p>
    <w:p w:rsidR="00A6697E" w:rsidRPr="00D3007B" w:rsidRDefault="00A6697E" w:rsidP="00604F4A">
      <w:pPr>
        <w:pStyle w:val="Prrafodelista"/>
        <w:spacing w:line="240" w:lineRule="auto"/>
        <w:ind w:left="1440"/>
        <w:rPr>
          <w:rFonts w:ascii="Times New Roman" w:hAnsi="Times New Roman" w:cs="Times New Roman"/>
          <w:bCs/>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Una beca completa para la </w:t>
      </w:r>
      <w:r w:rsidRPr="00D3007B">
        <w:rPr>
          <w:rFonts w:ascii="Times New Roman" w:hAnsi="Times New Roman" w:cs="Times New Roman"/>
          <w:bCs/>
          <w:i/>
        </w:rPr>
        <w:t xml:space="preserve">Maestría Académica en Estudios de las Mujeres, Géneros y Sexualidades </w:t>
      </w:r>
      <w:r w:rsidRPr="00D3007B">
        <w:rPr>
          <w:rFonts w:ascii="Times New Roman" w:hAnsi="Times New Roman" w:cs="Times New Roman"/>
          <w:bCs/>
        </w:rPr>
        <w:t>organizada por la Universidad de Costa Rica (UCR).</w:t>
      </w:r>
    </w:p>
    <w:p w:rsidR="00A6697E" w:rsidRPr="00D3007B" w:rsidRDefault="00A6697E" w:rsidP="00604F4A">
      <w:pPr>
        <w:pStyle w:val="Prrafodelista"/>
        <w:spacing w:line="240" w:lineRule="auto"/>
        <w:rPr>
          <w:rFonts w:ascii="Times New Roman" w:hAnsi="Times New Roman" w:cs="Times New Roman"/>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En el rubro </w:t>
      </w:r>
      <w:r w:rsidRPr="00D3007B">
        <w:rPr>
          <w:rFonts w:ascii="Times New Roman" w:hAnsi="Times New Roman" w:cs="Times New Roman"/>
          <w:bCs/>
          <w:i/>
        </w:rPr>
        <w:t xml:space="preserve">“Maestría Profesional en Estudio de la Violencia Social y Familia” </w:t>
      </w:r>
      <w:r w:rsidRPr="00D3007B">
        <w:rPr>
          <w:rFonts w:ascii="Times New Roman" w:hAnsi="Times New Roman" w:cs="Times New Roman"/>
          <w:bCs/>
        </w:rPr>
        <w:t>organizada por la Universidad Estatal a Distancia (UNED), se disminuye la cantidad de cuatro (4) a dos (</w:t>
      </w:r>
      <w:proofErr w:type="gramStart"/>
      <w:r w:rsidRPr="00D3007B">
        <w:rPr>
          <w:rFonts w:ascii="Times New Roman" w:hAnsi="Times New Roman" w:cs="Times New Roman"/>
          <w:bCs/>
        </w:rPr>
        <w:t>2)becas</w:t>
      </w:r>
      <w:proofErr w:type="gramEnd"/>
      <w:r w:rsidRPr="00D3007B">
        <w:rPr>
          <w:rFonts w:ascii="Times New Roman" w:hAnsi="Times New Roman" w:cs="Times New Roman"/>
          <w:bCs/>
        </w:rPr>
        <w:t>.</w:t>
      </w:r>
    </w:p>
    <w:p w:rsidR="00A6697E" w:rsidRPr="00D3007B" w:rsidRDefault="00A6697E" w:rsidP="00604F4A">
      <w:pPr>
        <w:pStyle w:val="Prrafodelista"/>
        <w:spacing w:line="240" w:lineRule="auto"/>
        <w:rPr>
          <w:rFonts w:ascii="Times New Roman" w:hAnsi="Times New Roman" w:cs="Times New Roman"/>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En el rubro </w:t>
      </w:r>
      <w:r w:rsidRPr="00D3007B">
        <w:rPr>
          <w:rFonts w:ascii="Times New Roman" w:hAnsi="Times New Roman" w:cs="Times New Roman"/>
          <w:bCs/>
          <w:i/>
        </w:rPr>
        <w:t xml:space="preserve">“Maestría en Ciencias Penales” </w:t>
      </w:r>
      <w:r w:rsidRPr="00D3007B">
        <w:rPr>
          <w:rFonts w:ascii="Times New Roman" w:hAnsi="Times New Roman" w:cs="Times New Roman"/>
          <w:bCs/>
        </w:rPr>
        <w:t xml:space="preserve">organizada por la Universidad de Costa Rica (UCR), se disminuye la cantidad de becas de cinco (5) a </w:t>
      </w:r>
      <w:proofErr w:type="gramStart"/>
      <w:r w:rsidRPr="00D3007B">
        <w:rPr>
          <w:rFonts w:ascii="Times New Roman" w:hAnsi="Times New Roman" w:cs="Times New Roman"/>
          <w:bCs/>
        </w:rPr>
        <w:t>tres(</w:t>
      </w:r>
      <w:proofErr w:type="gramEnd"/>
      <w:r w:rsidRPr="00D3007B">
        <w:rPr>
          <w:rFonts w:ascii="Times New Roman" w:hAnsi="Times New Roman" w:cs="Times New Roman"/>
          <w:bCs/>
        </w:rPr>
        <w:t>3).</w:t>
      </w:r>
    </w:p>
    <w:p w:rsidR="00A6697E" w:rsidRPr="00D3007B" w:rsidRDefault="00A6697E" w:rsidP="00604F4A">
      <w:pPr>
        <w:pStyle w:val="Prrafodelista"/>
        <w:spacing w:line="240" w:lineRule="auto"/>
        <w:rPr>
          <w:rFonts w:ascii="Times New Roman" w:hAnsi="Times New Roman" w:cs="Times New Roman"/>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Dirección de Empresas (MDE)” </w:t>
      </w:r>
      <w:r w:rsidRPr="00D3007B">
        <w:rPr>
          <w:rFonts w:ascii="Times New Roman" w:hAnsi="Times New Roman" w:cs="Times New Roman"/>
          <w:bCs/>
        </w:rPr>
        <w:t>organizada por el Instituto Tecnológico de Costa Rica (TEC), debido a que, s</w:t>
      </w:r>
      <w:r w:rsidRPr="00D3007B">
        <w:rPr>
          <w:rFonts w:ascii="Times New Roman" w:hAnsi="Times New Roman" w:cs="Times New Roman"/>
          <w:lang w:eastAsia="es-CR"/>
        </w:rPr>
        <w:t xml:space="preserve">egún el informe de resultados del Diagnóstico de </w:t>
      </w:r>
      <w:r w:rsidRPr="00D3007B">
        <w:rPr>
          <w:rFonts w:ascii="Times New Roman" w:hAnsi="Times New Roman" w:cs="Times New Roman"/>
          <w:lang w:eastAsia="es-CR"/>
        </w:rPr>
        <w:lastRenderedPageBreak/>
        <w:t xml:space="preserve">Necesidades de Capacitación realizado por la Escuela Judicial, no es un tema de prioridad para esta población y de hecho no ha sido aprovechada por esta población. </w:t>
      </w:r>
    </w:p>
    <w:p w:rsidR="00A6697E" w:rsidRPr="00D3007B" w:rsidRDefault="00A6697E" w:rsidP="00604F4A">
      <w:pPr>
        <w:pStyle w:val="Prrafodelista"/>
        <w:spacing w:line="240" w:lineRule="auto"/>
        <w:rPr>
          <w:rFonts w:ascii="Times New Roman" w:hAnsi="Times New Roman" w:cs="Times New Roman"/>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Administración y Derecho Empresarial (MADE)” </w:t>
      </w:r>
      <w:r w:rsidRPr="00D3007B">
        <w:rPr>
          <w:rFonts w:ascii="Times New Roman" w:hAnsi="Times New Roman" w:cs="Times New Roman"/>
          <w:bCs/>
        </w:rPr>
        <w:t xml:space="preserve">organizada por la Universidad Escuela Libre de Derecho, debido a que en sesión de Consejo Superior N° 40-18 del 11 de mayo de 2018, artículo VII, se acordó que para esta actividad no se otorgarán beneficios por parte del Poder Judicial, sin embargo, la Universidad Escuela Libre de Derecho indica que por su parte, se mantiene el descuento del 25% del costo de matrícula y materias para personas servidoras judiciales. </w:t>
      </w:r>
    </w:p>
    <w:p w:rsidR="00A6697E" w:rsidRPr="00D3007B" w:rsidRDefault="00A6697E" w:rsidP="00604F4A">
      <w:pPr>
        <w:rPr>
          <w:rFonts w:ascii="Times New Roman" w:hAnsi="Times New Roman" w:cs="Times New Roman"/>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u w:val="single"/>
        </w:rPr>
      </w:pPr>
      <w:r w:rsidRPr="00D3007B">
        <w:rPr>
          <w:rFonts w:ascii="Times New Roman" w:hAnsi="Times New Roman" w:cs="Times New Roman"/>
          <w:bCs/>
        </w:rPr>
        <w:t xml:space="preserve">Se elimina el rubro de la </w:t>
      </w:r>
      <w:r w:rsidRPr="00D3007B">
        <w:rPr>
          <w:rFonts w:ascii="Times New Roman" w:hAnsi="Times New Roman" w:cs="Times New Roman"/>
          <w:bCs/>
          <w:i/>
        </w:rPr>
        <w:t xml:space="preserve">Maestría en Derecho Procesal Constitucional </w:t>
      </w:r>
      <w:r w:rsidRPr="00D3007B">
        <w:rPr>
          <w:rFonts w:ascii="Times New Roman" w:hAnsi="Times New Roman" w:cs="Times New Roman"/>
          <w:bCs/>
        </w:rPr>
        <w:t>de la Universidad Lomas de Zamora ya que no genera interés por parte de la población judicial debido a la alta inversión económica que las personas participantes deben realizar, también no ha sido promocionada por el ente organizador en los últimos dos años. Estos recursos se asignan al Doctorado en Derecho propuesto en la Partida 00105 (permisos con goce de salario con sustitución), proyecto de la Presidencia de la Corte.</w:t>
      </w:r>
    </w:p>
    <w:p w:rsidR="00A6697E" w:rsidRPr="00D3007B" w:rsidRDefault="00A6697E" w:rsidP="00604F4A">
      <w:pPr>
        <w:ind w:left="360"/>
        <w:rPr>
          <w:rFonts w:ascii="Times New Roman" w:hAnsi="Times New Roman" w:cs="Times New Roman"/>
          <w:bCs/>
        </w:rPr>
      </w:pPr>
    </w:p>
    <w:p w:rsidR="00A6697E" w:rsidRPr="00D3007B" w:rsidRDefault="00A6697E" w:rsidP="00A6697E">
      <w:pPr>
        <w:spacing w:line="360" w:lineRule="auto"/>
        <w:ind w:left="360"/>
        <w:rPr>
          <w:rFonts w:ascii="Times New Roman" w:hAnsi="Times New Roman" w:cs="Times New Roman"/>
          <w:bCs/>
        </w:rPr>
      </w:pPr>
    </w:p>
    <w:tbl>
      <w:tblPr>
        <w:tblW w:w="11684" w:type="dxa"/>
        <w:tblInd w:w="-856" w:type="dxa"/>
        <w:tblCellMar>
          <w:left w:w="70" w:type="dxa"/>
          <w:right w:w="70" w:type="dxa"/>
        </w:tblCellMar>
        <w:tblLook w:val="04A0" w:firstRow="1" w:lastRow="0" w:firstColumn="1" w:lastColumn="0" w:noHBand="0" w:noVBand="1"/>
      </w:tblPr>
      <w:tblGrid>
        <w:gridCol w:w="1844"/>
        <w:gridCol w:w="1275"/>
        <w:gridCol w:w="1373"/>
        <w:gridCol w:w="1464"/>
        <w:gridCol w:w="1699"/>
        <w:gridCol w:w="1560"/>
        <w:gridCol w:w="2409"/>
        <w:gridCol w:w="60"/>
      </w:tblGrid>
      <w:tr w:rsidR="00A6697E" w:rsidRPr="00D3007B" w:rsidTr="003A00D4">
        <w:trPr>
          <w:trHeight w:val="390"/>
        </w:trPr>
        <w:tc>
          <w:tcPr>
            <w:tcW w:w="11684" w:type="dxa"/>
            <w:gridSpan w:val="8"/>
            <w:tcBorders>
              <w:top w:val="single" w:sz="4" w:space="0" w:color="auto"/>
              <w:left w:val="single" w:sz="4" w:space="0" w:color="auto"/>
              <w:bottom w:val="single" w:sz="4" w:space="0" w:color="auto"/>
              <w:right w:val="single" w:sz="4" w:space="0" w:color="auto"/>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927 -JURISDICCIONAL-</w:t>
            </w:r>
          </w:p>
        </w:tc>
      </w:tr>
      <w:tr w:rsidR="00A6697E" w:rsidRPr="00D3007B" w:rsidTr="003A00D4">
        <w:trPr>
          <w:gridAfter w:val="1"/>
          <w:wAfter w:w="60" w:type="dxa"/>
          <w:trHeight w:val="870"/>
        </w:trPr>
        <w:tc>
          <w:tcPr>
            <w:tcW w:w="1844" w:type="dxa"/>
            <w:tcBorders>
              <w:top w:val="nil"/>
              <w:left w:val="single" w:sz="4" w:space="0" w:color="auto"/>
              <w:bottom w:val="single" w:sz="4" w:space="0" w:color="auto"/>
              <w:right w:val="single" w:sz="4" w:space="0" w:color="auto"/>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1275" w:type="dxa"/>
            <w:tcBorders>
              <w:top w:val="nil"/>
              <w:left w:val="nil"/>
              <w:bottom w:val="single" w:sz="4" w:space="0" w:color="auto"/>
              <w:right w:val="single" w:sz="4" w:space="0" w:color="auto"/>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1373" w:type="dxa"/>
            <w:tcBorders>
              <w:top w:val="nil"/>
              <w:left w:val="nil"/>
              <w:bottom w:val="single" w:sz="4" w:space="0" w:color="auto"/>
              <w:right w:val="single" w:sz="4" w:space="0" w:color="auto"/>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1464"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1699" w:type="dxa"/>
            <w:tcBorders>
              <w:top w:val="nil"/>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1560" w:type="dxa"/>
            <w:tcBorders>
              <w:top w:val="nil"/>
              <w:left w:val="nil"/>
              <w:bottom w:val="single" w:sz="4" w:space="0" w:color="auto"/>
              <w:right w:val="single" w:sz="4" w:space="0" w:color="auto"/>
            </w:tcBorders>
            <w:shd w:val="clear" w:color="CCCCFF"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gridAfter w:val="1"/>
          <w:wAfter w:w="60" w:type="dxa"/>
          <w:trHeight w:val="159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Dirección de Empresas (MDE)</w:t>
            </w:r>
          </w:p>
        </w:tc>
        <w:tc>
          <w:tcPr>
            <w:tcW w:w="1275"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Instituto Tecnológico de Costa Rica</w:t>
            </w:r>
          </w:p>
        </w:tc>
        <w:tc>
          <w:tcPr>
            <w:tcW w:w="1373"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4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3.971.000,00</w:t>
            </w:r>
          </w:p>
        </w:tc>
        <w:tc>
          <w:tcPr>
            <w:tcW w:w="169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propone eliminar la Maestría en Dirección de Empresas (MDE) organizada por el TEC ya que no se encuentra en los resultados del DNC realizado por la Escuela Judicial e integrar la Maestría en Derechos Humanos y Educación para la Paz de la Universidad Nacional </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Se redistribuye</w:t>
            </w:r>
          </w:p>
        </w:tc>
      </w:tr>
      <w:tr w:rsidR="00A6697E" w:rsidRPr="00D3007B" w:rsidTr="003A00D4">
        <w:trPr>
          <w:gridAfter w:val="1"/>
          <w:wAfter w:w="60" w:type="dxa"/>
          <w:trHeight w:val="159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Maestría en Administración y Derecho Empresarial (MADE)</w:t>
            </w:r>
          </w:p>
        </w:tc>
        <w:tc>
          <w:tcPr>
            <w:tcW w:w="1275"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Escuela Libre de Derecho</w:t>
            </w:r>
          </w:p>
        </w:tc>
        <w:tc>
          <w:tcPr>
            <w:tcW w:w="1373"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4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4.228.070,00</w:t>
            </w:r>
          </w:p>
        </w:tc>
        <w:tc>
          <w:tcPr>
            <w:tcW w:w="169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En sesión de C.S. N° 40-18 del 11/05/2018, art. VII, se acordó que no se otorgarán beneficios por parte del Poder Judicial</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Se redistribuye</w:t>
            </w:r>
          </w:p>
        </w:tc>
      </w:tr>
      <w:tr w:rsidR="00A6697E" w:rsidRPr="00D3007B" w:rsidTr="003A00D4">
        <w:trPr>
          <w:gridAfter w:val="1"/>
          <w:wAfter w:w="60" w:type="dxa"/>
          <w:trHeight w:val="159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Máster en Derecho Procesal Constitucional </w:t>
            </w:r>
          </w:p>
        </w:tc>
        <w:tc>
          <w:tcPr>
            <w:tcW w:w="1275"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Lomas de Zamora, Buenos Aires, Argentina</w:t>
            </w:r>
          </w:p>
        </w:tc>
        <w:tc>
          <w:tcPr>
            <w:tcW w:w="1373"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4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7.744.560,00</w:t>
            </w:r>
          </w:p>
        </w:tc>
        <w:tc>
          <w:tcPr>
            <w:tcW w:w="169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trasladan los recursos al Doctorado en Derecho de la partida 00105 (permisos con goce de salario con sustitución)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asigna al Doctorado en Derecho de la partida 00105 (permisos con goce de salario con sustitución) </w:t>
            </w:r>
          </w:p>
        </w:tc>
      </w:tr>
      <w:tr w:rsidR="00A6697E" w:rsidRPr="00D3007B" w:rsidTr="003A00D4">
        <w:trPr>
          <w:gridAfter w:val="1"/>
          <w:wAfter w:w="60" w:type="dxa"/>
          <w:trHeight w:val="1590"/>
        </w:trPr>
        <w:tc>
          <w:tcPr>
            <w:tcW w:w="1844" w:type="dxa"/>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Derechos Humanos y Educación para la Paz</w:t>
            </w:r>
          </w:p>
        </w:tc>
        <w:tc>
          <w:tcPr>
            <w:tcW w:w="1275" w:type="dxa"/>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Nacional (UNA)</w:t>
            </w:r>
          </w:p>
        </w:tc>
        <w:tc>
          <w:tcPr>
            <w:tcW w:w="1373" w:type="dxa"/>
            <w:tcBorders>
              <w:top w:val="nil"/>
              <w:left w:val="nil"/>
              <w:bottom w:val="nil"/>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464" w:type="dxa"/>
            <w:tcBorders>
              <w:top w:val="nil"/>
              <w:left w:val="nil"/>
              <w:bottom w:val="nil"/>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699" w:type="dxa"/>
            <w:tcBorders>
              <w:top w:val="nil"/>
              <w:left w:val="single" w:sz="4" w:space="0" w:color="000000"/>
              <w:bottom w:val="nil"/>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2.379.558,06</w:t>
            </w:r>
          </w:p>
        </w:tc>
        <w:tc>
          <w:tcPr>
            <w:tcW w:w="1560" w:type="dxa"/>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agrega según el Informe de resultados del DNC realizado por la Unidad de Capacitación de la Escuela Judicial </w:t>
            </w:r>
          </w:p>
        </w:tc>
      </w:tr>
      <w:tr w:rsidR="00A6697E" w:rsidRPr="00D3007B" w:rsidTr="003A00D4">
        <w:trPr>
          <w:gridAfter w:val="1"/>
          <w:wAfter w:w="60" w:type="dxa"/>
          <w:trHeight w:val="1590"/>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Profesional en Estudio de la Violencia Social y Familiar</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4.646.736,00</w:t>
            </w:r>
          </w:p>
        </w:tc>
        <w:tc>
          <w:tcPr>
            <w:tcW w:w="1699" w:type="dxa"/>
            <w:tcBorders>
              <w:top w:val="single" w:sz="4" w:space="0" w:color="auto"/>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5.152.800,00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actualizan los montos y se disminuyen los cupos para que se puedan cubrir dos becas completas </w:t>
            </w:r>
          </w:p>
        </w:tc>
      </w:tr>
      <w:tr w:rsidR="00A6697E" w:rsidRPr="00D3007B" w:rsidTr="003A00D4">
        <w:trPr>
          <w:gridAfter w:val="1"/>
          <w:wAfter w:w="60" w:type="dxa"/>
          <w:trHeight w:val="129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Académica en Estudios de las Mujeres, Géneros y Sexualidades</w:t>
            </w:r>
          </w:p>
        </w:tc>
        <w:tc>
          <w:tcPr>
            <w:tcW w:w="1275"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373"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464"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699"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979.680,00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agrega según el Informe de resultados del DNC realizado por la Unidad de Capacitación de la Escuela Judicial </w:t>
            </w:r>
          </w:p>
        </w:tc>
      </w:tr>
      <w:tr w:rsidR="00A6697E" w:rsidRPr="00D3007B" w:rsidTr="003A00D4">
        <w:trPr>
          <w:gridAfter w:val="1"/>
          <w:wAfter w:w="60" w:type="dxa"/>
          <w:trHeight w:val="1770"/>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Maestría en Ciencias Penales </w:t>
            </w:r>
          </w:p>
        </w:tc>
        <w:tc>
          <w:tcPr>
            <w:tcW w:w="1275"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373"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14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9.405.000,00</w:t>
            </w:r>
          </w:p>
        </w:tc>
        <w:tc>
          <w:tcPr>
            <w:tcW w:w="169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5.551.860,00</w:t>
            </w:r>
          </w:p>
        </w:tc>
        <w:tc>
          <w:tcPr>
            <w:tcW w:w="15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la cantidad de becas a tres (3)</w:t>
            </w:r>
          </w:p>
        </w:tc>
      </w:tr>
      <w:tr w:rsidR="00A6697E" w:rsidRPr="00D3007B" w:rsidTr="003A00D4">
        <w:trPr>
          <w:gridAfter w:val="1"/>
          <w:wAfter w:w="60" w:type="dxa"/>
          <w:trHeight w:val="114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 xml:space="preserve">Especialidad en Derecho Ambiental </w:t>
            </w:r>
          </w:p>
        </w:tc>
        <w:tc>
          <w:tcPr>
            <w:tcW w:w="1275"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373"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464"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616.550,00</w:t>
            </w:r>
          </w:p>
        </w:tc>
        <w:tc>
          <w:tcPr>
            <w:tcW w:w="1699"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616.550,00</w:t>
            </w:r>
          </w:p>
        </w:tc>
        <w:tc>
          <w:tcPr>
            <w:tcW w:w="156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Consultar si se mantiene ya que la Maestría en Derecho Ambiental se encuentra inactiva </w:t>
            </w:r>
          </w:p>
        </w:tc>
      </w:tr>
      <w:tr w:rsidR="00A6697E" w:rsidRPr="00D3007B" w:rsidTr="003A00D4">
        <w:trPr>
          <w:gridAfter w:val="1"/>
          <w:wAfter w:w="60" w:type="dxa"/>
          <w:trHeight w:val="1215"/>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Magíster en Derecho Público</w:t>
            </w:r>
          </w:p>
        </w:tc>
        <w:tc>
          <w:tcPr>
            <w:tcW w:w="1275"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373"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464"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2.103.570,00</w:t>
            </w:r>
          </w:p>
        </w:tc>
        <w:tc>
          <w:tcPr>
            <w:tcW w:w="1699"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2.103.570,00</w:t>
            </w:r>
          </w:p>
        </w:tc>
        <w:tc>
          <w:tcPr>
            <w:tcW w:w="1560"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2409"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Se mantiene ya que una persona se encuentra actualmente becada, sin embargo, este rubro se encuentra en el último lugar en los resultados del DNC obtenidos por la Escuela Judicial  </w:t>
            </w:r>
          </w:p>
        </w:tc>
      </w:tr>
      <w:tr w:rsidR="00A6697E" w:rsidRPr="00D3007B" w:rsidTr="003A00D4">
        <w:trPr>
          <w:gridAfter w:val="1"/>
          <w:wAfter w:w="60" w:type="dxa"/>
          <w:trHeight w:val="495"/>
        </w:trPr>
        <w:tc>
          <w:tcPr>
            <w:tcW w:w="3119" w:type="dxa"/>
            <w:gridSpan w:val="2"/>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1373" w:type="dxa"/>
            <w:tcBorders>
              <w:top w:val="nil"/>
              <w:left w:val="nil"/>
              <w:bottom w:val="single" w:sz="4" w:space="0" w:color="000000"/>
              <w:right w:val="single" w:sz="4" w:space="0" w:color="000000"/>
            </w:tcBorders>
            <w:shd w:val="clear" w:color="FFFFCC"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10</w:t>
            </w:r>
          </w:p>
        </w:tc>
        <w:tc>
          <w:tcPr>
            <w:tcW w:w="1464" w:type="dxa"/>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32.715.486,00</w:t>
            </w:r>
          </w:p>
        </w:tc>
        <w:tc>
          <w:tcPr>
            <w:tcW w:w="1699"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16.784.018,06</w:t>
            </w:r>
          </w:p>
        </w:tc>
        <w:tc>
          <w:tcPr>
            <w:tcW w:w="1560" w:type="dxa"/>
            <w:tcBorders>
              <w:top w:val="nil"/>
              <w:left w:val="nil"/>
              <w:bottom w:val="single" w:sz="4" w:space="0" w:color="000000"/>
              <w:right w:val="single" w:sz="4" w:space="0" w:color="000000"/>
            </w:tcBorders>
            <w:shd w:val="clear" w:color="FFFFCC"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2409" w:type="dxa"/>
            <w:tcBorders>
              <w:top w:val="nil"/>
              <w:left w:val="nil"/>
              <w:bottom w:val="single" w:sz="4" w:space="0" w:color="000000"/>
              <w:right w:val="single" w:sz="4" w:space="0" w:color="000000"/>
            </w:tcBorders>
            <w:shd w:val="clear" w:color="FFFFCC"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ind w:left="360"/>
        <w:rPr>
          <w:rFonts w:ascii="Times New Roman" w:hAnsi="Times New Roman" w:cs="Times New Roman"/>
          <w:bCs/>
        </w:rPr>
      </w:pPr>
    </w:p>
    <w:p w:rsidR="00A6697E" w:rsidRPr="00D3007B" w:rsidRDefault="00A6697E" w:rsidP="00A6697E">
      <w:pPr>
        <w:spacing w:line="360" w:lineRule="auto"/>
        <w:ind w:left="360"/>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928 (Organismo de Investigación Judicial)</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 xml:space="preserve">Unidad de Capacitación del Organismo de Investigación Judicial </w:t>
      </w: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Según el informe de resultados del Diagnóstico de Necesidades de Capacitación realizado por la Unidad de Capacitación del Organismo de Investigación Judicial, se propone agregar los siguientes rubros</w:t>
      </w:r>
      <w:r w:rsidRPr="00D3007B">
        <w:rPr>
          <w:rFonts w:ascii="Times New Roman" w:hAnsi="Times New Roman" w:cs="Times New Roman"/>
          <w:bCs/>
        </w:rPr>
        <w:t>:</w:t>
      </w:r>
    </w:p>
    <w:p w:rsidR="00A6697E" w:rsidRPr="00D3007B" w:rsidRDefault="00A6697E" w:rsidP="00604F4A">
      <w:pPr>
        <w:pStyle w:val="Prrafodelista"/>
        <w:spacing w:line="240" w:lineRule="auto"/>
        <w:rPr>
          <w:rFonts w:ascii="Times New Roman" w:hAnsi="Times New Roman" w:cs="Times New Roman"/>
          <w:b/>
          <w:lang w:eastAsia="es-CR"/>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Dos becas completas para la </w:t>
      </w:r>
      <w:r w:rsidRPr="00D3007B">
        <w:rPr>
          <w:rFonts w:ascii="Times New Roman" w:hAnsi="Times New Roman" w:cs="Times New Roman"/>
          <w:i/>
          <w:lang w:eastAsia="es-CR"/>
        </w:rPr>
        <w:t xml:space="preserve">Maestría en Criminología </w:t>
      </w:r>
      <w:r w:rsidRPr="00D3007B">
        <w:rPr>
          <w:rFonts w:ascii="Times New Roman" w:hAnsi="Times New Roman" w:cs="Times New Roman"/>
          <w:lang w:eastAsia="es-CR"/>
        </w:rPr>
        <w:t>organizada por la Universidad Estatal a Distancia (UNED).</w:t>
      </w:r>
    </w:p>
    <w:p w:rsidR="00A6697E" w:rsidRPr="00D3007B" w:rsidRDefault="00A6697E" w:rsidP="00604F4A">
      <w:pPr>
        <w:pStyle w:val="Prrafodelista"/>
        <w:spacing w:line="240" w:lineRule="auto"/>
        <w:ind w:left="1440"/>
        <w:rPr>
          <w:rFonts w:ascii="Times New Roman" w:hAnsi="Times New Roman" w:cs="Times New Roman"/>
          <w:b/>
          <w:lang w:eastAsia="es-CR"/>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 xml:space="preserve">Dos becas completas para la </w:t>
      </w:r>
      <w:r w:rsidRPr="00D3007B">
        <w:rPr>
          <w:rFonts w:ascii="Times New Roman" w:hAnsi="Times New Roman" w:cs="Times New Roman"/>
          <w:i/>
          <w:lang w:eastAsia="es-CR"/>
        </w:rPr>
        <w:t xml:space="preserve">Maestría en Criminología con énfasis en Seguridad Humana </w:t>
      </w:r>
      <w:r w:rsidRPr="00D3007B">
        <w:rPr>
          <w:rFonts w:ascii="Times New Roman" w:hAnsi="Times New Roman" w:cs="Times New Roman"/>
          <w:lang w:eastAsia="es-CR"/>
        </w:rPr>
        <w:t>organizada por la Universidad para la Cooperación Internacional y la Universidad de Barcelona.</w:t>
      </w:r>
    </w:p>
    <w:p w:rsidR="00A6697E" w:rsidRDefault="00A6697E" w:rsidP="00A6697E">
      <w:pPr>
        <w:spacing w:line="360" w:lineRule="auto"/>
        <w:rPr>
          <w:rFonts w:ascii="Times New Roman" w:hAnsi="Times New Roman" w:cs="Times New Roman"/>
          <w:b/>
          <w:bCs/>
        </w:rPr>
      </w:pPr>
    </w:p>
    <w:p w:rsidR="00604F4A" w:rsidRDefault="00604F4A" w:rsidP="00A6697E">
      <w:pPr>
        <w:spacing w:line="360" w:lineRule="auto"/>
        <w:rPr>
          <w:rFonts w:ascii="Times New Roman" w:hAnsi="Times New Roman" w:cs="Times New Roman"/>
          <w:b/>
          <w:bCs/>
        </w:rPr>
      </w:pPr>
    </w:p>
    <w:p w:rsidR="00604F4A" w:rsidRDefault="00604F4A" w:rsidP="00A6697E">
      <w:pPr>
        <w:spacing w:line="360" w:lineRule="auto"/>
        <w:rPr>
          <w:rFonts w:ascii="Times New Roman" w:hAnsi="Times New Roman" w:cs="Times New Roman"/>
          <w:b/>
          <w:bCs/>
        </w:rPr>
      </w:pPr>
    </w:p>
    <w:p w:rsidR="00604F4A" w:rsidRDefault="00604F4A" w:rsidP="00A6697E">
      <w:pPr>
        <w:spacing w:line="360" w:lineRule="auto"/>
        <w:rPr>
          <w:rFonts w:ascii="Times New Roman" w:hAnsi="Times New Roman" w:cs="Times New Roman"/>
          <w:b/>
          <w:bCs/>
        </w:rPr>
      </w:pPr>
    </w:p>
    <w:p w:rsidR="00604F4A" w:rsidRDefault="00604F4A" w:rsidP="00A6697E">
      <w:pPr>
        <w:spacing w:line="360" w:lineRule="auto"/>
        <w:rPr>
          <w:rFonts w:ascii="Times New Roman" w:hAnsi="Times New Roman" w:cs="Times New Roman"/>
          <w:b/>
          <w:bCs/>
        </w:rPr>
      </w:pPr>
    </w:p>
    <w:p w:rsidR="00604F4A" w:rsidRPr="00D3007B" w:rsidRDefault="00604F4A" w:rsidP="00A6697E">
      <w:pPr>
        <w:spacing w:line="360" w:lineRule="auto"/>
        <w:rPr>
          <w:rFonts w:ascii="Times New Roman" w:hAnsi="Times New Roman" w:cs="Times New Roman"/>
          <w:b/>
          <w:bCs/>
        </w:rPr>
      </w:pPr>
    </w:p>
    <w:tbl>
      <w:tblPr>
        <w:tblW w:w="5835" w:type="pct"/>
        <w:tblInd w:w="-856" w:type="dxa"/>
        <w:tblCellMar>
          <w:left w:w="70" w:type="dxa"/>
          <w:right w:w="70" w:type="dxa"/>
        </w:tblCellMar>
        <w:tblLook w:val="04A0" w:firstRow="1" w:lastRow="0" w:firstColumn="1" w:lastColumn="0" w:noHBand="0" w:noVBand="1"/>
      </w:tblPr>
      <w:tblGrid>
        <w:gridCol w:w="1729"/>
        <w:gridCol w:w="1711"/>
        <w:gridCol w:w="1395"/>
        <w:gridCol w:w="1048"/>
        <w:gridCol w:w="1487"/>
        <w:gridCol w:w="1987"/>
        <w:gridCol w:w="2443"/>
      </w:tblGrid>
      <w:tr w:rsidR="00A6697E" w:rsidRPr="00D3007B" w:rsidTr="003A00D4">
        <w:trPr>
          <w:trHeight w:val="420"/>
        </w:trPr>
        <w:tc>
          <w:tcPr>
            <w:tcW w:w="5000" w:type="pct"/>
            <w:gridSpan w:val="7"/>
            <w:tcBorders>
              <w:top w:val="single" w:sz="4" w:space="0" w:color="auto"/>
              <w:left w:val="single" w:sz="4" w:space="0" w:color="auto"/>
              <w:bottom w:val="single" w:sz="4" w:space="0" w:color="auto"/>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lastRenderedPageBreak/>
              <w:t>PROGRAMA 928 -ORGANISMO DE INVESTIGACIÓN JUDICIAL-</w:t>
            </w:r>
          </w:p>
        </w:tc>
      </w:tr>
      <w:tr w:rsidR="00A6697E" w:rsidRPr="00D3007B" w:rsidTr="003A00D4">
        <w:trPr>
          <w:trHeight w:val="840"/>
        </w:trPr>
        <w:tc>
          <w:tcPr>
            <w:tcW w:w="733" w:type="pct"/>
            <w:tcBorders>
              <w:top w:val="nil"/>
              <w:left w:val="single" w:sz="4" w:space="0" w:color="000000"/>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725" w:type="pct"/>
            <w:tcBorders>
              <w:top w:val="nil"/>
              <w:left w:val="nil"/>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591"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444"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630" w:type="pct"/>
            <w:tcBorders>
              <w:top w:val="nil"/>
              <w:left w:val="nil"/>
              <w:bottom w:val="single" w:sz="4" w:space="0" w:color="000000"/>
              <w:right w:val="nil"/>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842" w:type="pct"/>
            <w:tcBorders>
              <w:top w:val="nil"/>
              <w:left w:val="single" w:sz="4" w:space="0" w:color="000000"/>
              <w:bottom w:val="nil"/>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1036" w:type="pct"/>
            <w:tcBorders>
              <w:top w:val="nil"/>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2002"/>
        </w:trPr>
        <w:tc>
          <w:tcPr>
            <w:tcW w:w="733" w:type="pct"/>
            <w:tcBorders>
              <w:top w:val="nil"/>
              <w:left w:val="single" w:sz="4" w:space="0" w:color="000000"/>
              <w:bottom w:val="single" w:sz="4" w:space="0" w:color="000000"/>
              <w:right w:val="single" w:sz="4" w:space="0" w:color="000000"/>
            </w:tcBorders>
            <w:shd w:val="clear" w:color="auto" w:fill="auto"/>
            <w:vAlign w:val="center"/>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y Derecho Empresarial (MADE)</w:t>
            </w:r>
          </w:p>
        </w:tc>
        <w:tc>
          <w:tcPr>
            <w:tcW w:w="725" w:type="pct"/>
            <w:tcBorders>
              <w:top w:val="nil"/>
              <w:left w:val="nil"/>
              <w:bottom w:val="single" w:sz="4" w:space="0" w:color="000000"/>
              <w:right w:val="single" w:sz="4" w:space="0" w:color="000000"/>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Libre de Derecho</w:t>
            </w:r>
          </w:p>
        </w:tc>
        <w:tc>
          <w:tcPr>
            <w:tcW w:w="591" w:type="pct"/>
            <w:tcBorders>
              <w:top w:val="nil"/>
              <w:left w:val="nil"/>
              <w:bottom w:val="single" w:sz="4" w:space="0" w:color="000000"/>
              <w:right w:val="single" w:sz="4" w:space="0" w:color="000000"/>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444" w:type="pct"/>
            <w:tcBorders>
              <w:top w:val="nil"/>
              <w:left w:val="nil"/>
              <w:bottom w:val="single" w:sz="4" w:space="0" w:color="000000"/>
              <w:right w:val="nil"/>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875.703,91</w:t>
            </w:r>
          </w:p>
        </w:tc>
        <w:tc>
          <w:tcPr>
            <w:tcW w:w="630" w:type="pct"/>
            <w:tcBorders>
              <w:top w:val="nil"/>
              <w:left w:val="single" w:sz="4" w:space="0" w:color="000000"/>
              <w:bottom w:val="single" w:sz="4" w:space="0" w:color="000000"/>
              <w:right w:val="nil"/>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En sesión de C.S. N° 40-18 del 11/05/2018, art. VII, se acordó que no se otorgarán beneficios por parte del Poder Judicial</w:t>
            </w:r>
          </w:p>
        </w:tc>
        <w:tc>
          <w:tcPr>
            <w:tcW w:w="1036" w:type="pct"/>
            <w:tcBorders>
              <w:top w:val="single" w:sz="4" w:space="0" w:color="000000"/>
              <w:left w:val="nil"/>
              <w:bottom w:val="single" w:sz="4" w:space="0" w:color="000000"/>
              <w:right w:val="single" w:sz="4" w:space="0" w:color="000000"/>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b/>
                <w:bCs/>
                <w:sz w:val="20"/>
                <w:szCs w:val="20"/>
              </w:rPr>
              <w:t>Se redistribuye</w:t>
            </w:r>
          </w:p>
        </w:tc>
      </w:tr>
      <w:tr w:rsidR="00A6697E" w:rsidRPr="00D3007B" w:rsidTr="003A00D4">
        <w:trPr>
          <w:trHeight w:val="1425"/>
        </w:trPr>
        <w:tc>
          <w:tcPr>
            <w:tcW w:w="73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Profesional en Criminología</w:t>
            </w:r>
          </w:p>
        </w:tc>
        <w:tc>
          <w:tcPr>
            <w:tcW w:w="725"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Universidad Estatal a Distancia (UNED) </w:t>
            </w:r>
          </w:p>
        </w:tc>
        <w:tc>
          <w:tcPr>
            <w:tcW w:w="59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4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0"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4.699.200,00</w:t>
            </w:r>
          </w:p>
        </w:tc>
        <w:tc>
          <w:tcPr>
            <w:tcW w:w="8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36" w:type="pct"/>
            <w:tcBorders>
              <w:top w:val="single" w:sz="4" w:space="0" w:color="000000"/>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OIJ</w:t>
            </w:r>
          </w:p>
        </w:tc>
      </w:tr>
      <w:tr w:rsidR="00A6697E" w:rsidRPr="00D3007B" w:rsidTr="003A00D4">
        <w:trPr>
          <w:trHeight w:val="1425"/>
        </w:trPr>
        <w:tc>
          <w:tcPr>
            <w:tcW w:w="73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criminología con énfasis en seguridad humana</w:t>
            </w:r>
          </w:p>
        </w:tc>
        <w:tc>
          <w:tcPr>
            <w:tcW w:w="725"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para la Cooperación Internacional y Universidad de Barcelona</w:t>
            </w:r>
          </w:p>
        </w:tc>
        <w:tc>
          <w:tcPr>
            <w:tcW w:w="59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44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0"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6.820.782,00</w:t>
            </w:r>
          </w:p>
        </w:tc>
        <w:tc>
          <w:tcPr>
            <w:tcW w:w="842"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36"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OIJ</w:t>
            </w:r>
          </w:p>
        </w:tc>
      </w:tr>
      <w:tr w:rsidR="00A6697E" w:rsidRPr="00D3007B" w:rsidTr="003A00D4">
        <w:trPr>
          <w:trHeight w:val="450"/>
        </w:trPr>
        <w:tc>
          <w:tcPr>
            <w:tcW w:w="14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9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4</w:t>
            </w:r>
          </w:p>
        </w:tc>
        <w:tc>
          <w:tcPr>
            <w:tcW w:w="444"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875.703,91</w:t>
            </w:r>
          </w:p>
        </w:tc>
        <w:tc>
          <w:tcPr>
            <w:tcW w:w="630"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11.519.982,00</w:t>
            </w:r>
          </w:p>
        </w:tc>
        <w:tc>
          <w:tcPr>
            <w:tcW w:w="842"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1036"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Modificaciones en el Programa 929 (Ministerio Público)</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 xml:space="preserve">Unidad de Capacitación del Ministerio Público </w:t>
      </w:r>
    </w:p>
    <w:p w:rsidR="00A6697E" w:rsidRPr="00D3007B" w:rsidRDefault="00A6697E" w:rsidP="00604F4A">
      <w:pPr>
        <w:rPr>
          <w:rFonts w:ascii="Times New Roman" w:hAnsi="Times New Roman" w:cs="Times New Roman"/>
          <w:b/>
          <w:bCs/>
          <w:u w:val="single"/>
        </w:rPr>
      </w:pPr>
    </w:p>
    <w:p w:rsidR="00A6697E" w:rsidRPr="00604F4A" w:rsidRDefault="00A6697E" w:rsidP="0002741B">
      <w:pPr>
        <w:pStyle w:val="Prrafodelista"/>
        <w:numPr>
          <w:ilvl w:val="0"/>
          <w:numId w:val="15"/>
        </w:numPr>
        <w:autoSpaceDN/>
        <w:spacing w:after="0" w:line="240" w:lineRule="auto"/>
        <w:rPr>
          <w:rFonts w:ascii="Times New Roman" w:hAnsi="Times New Roman" w:cs="Times New Roman"/>
          <w:b/>
          <w:lang w:eastAsia="es-CR"/>
        </w:rPr>
      </w:pPr>
      <w:r w:rsidRPr="00D3007B">
        <w:rPr>
          <w:rFonts w:ascii="Times New Roman" w:hAnsi="Times New Roman" w:cs="Times New Roman"/>
          <w:lang w:eastAsia="es-CR"/>
        </w:rPr>
        <w:t>Según el informe de resultados del Diagnóstico de Necesidades de Capacitación realizado por la Unidad de Capacitación del Ministerio Público, se propone agregar los siguientes rubros</w:t>
      </w:r>
      <w:r w:rsidRPr="00D3007B">
        <w:rPr>
          <w:rFonts w:ascii="Times New Roman" w:hAnsi="Times New Roman" w:cs="Times New Roman"/>
          <w:bCs/>
        </w:rPr>
        <w:t>:</w:t>
      </w:r>
    </w:p>
    <w:p w:rsidR="00604F4A" w:rsidRPr="00D3007B" w:rsidRDefault="00604F4A" w:rsidP="00604F4A">
      <w:pPr>
        <w:pStyle w:val="Prrafodelista"/>
        <w:autoSpaceDN/>
        <w:spacing w:after="0" w:line="240" w:lineRule="auto"/>
        <w:rPr>
          <w:rFonts w:ascii="Times New Roman" w:hAnsi="Times New Roman" w:cs="Times New Roman"/>
          <w:b/>
          <w:lang w:eastAsia="es-CR"/>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
          <w:bCs/>
          <w:u w:val="single"/>
        </w:rPr>
      </w:pPr>
      <w:r w:rsidRPr="00D3007B">
        <w:rPr>
          <w:rFonts w:ascii="Times New Roman" w:hAnsi="Times New Roman" w:cs="Times New Roman"/>
          <w:bCs/>
        </w:rPr>
        <w:t xml:space="preserve">Dos becas completas para la </w:t>
      </w:r>
      <w:r w:rsidRPr="00D3007B">
        <w:rPr>
          <w:rFonts w:ascii="Times New Roman" w:hAnsi="Times New Roman" w:cs="Times New Roman"/>
          <w:bCs/>
          <w:i/>
        </w:rPr>
        <w:t xml:space="preserve">Maestría en Derechos Humanos y Educación para la Paz </w:t>
      </w:r>
      <w:r w:rsidRPr="00D3007B">
        <w:rPr>
          <w:rFonts w:ascii="Times New Roman" w:hAnsi="Times New Roman" w:cs="Times New Roman"/>
          <w:bCs/>
        </w:rPr>
        <w:t>organizada por la Universidad Nacional (UNA).</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
          <w:bCs/>
          <w:u w:val="single"/>
        </w:rPr>
      </w:pPr>
      <w:r w:rsidRPr="00D3007B">
        <w:rPr>
          <w:rFonts w:ascii="Times New Roman" w:hAnsi="Times New Roman" w:cs="Times New Roman"/>
          <w:bCs/>
        </w:rPr>
        <w:t xml:space="preserve">Dos becas completas para la </w:t>
      </w:r>
      <w:r w:rsidRPr="00D3007B">
        <w:rPr>
          <w:rFonts w:ascii="Times New Roman" w:hAnsi="Times New Roman" w:cs="Times New Roman"/>
          <w:bCs/>
          <w:i/>
        </w:rPr>
        <w:t xml:space="preserve">Maestría Académica en Estudios de las Mujeres, Géneros y Sexualidades </w:t>
      </w:r>
      <w:r w:rsidRPr="00D3007B">
        <w:rPr>
          <w:rFonts w:ascii="Times New Roman" w:hAnsi="Times New Roman" w:cs="Times New Roman"/>
          <w:bCs/>
        </w:rPr>
        <w:t>organizada por la Universidad de Costa Rica (UCR).</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5"/>
        </w:numPr>
        <w:autoSpaceDN/>
        <w:spacing w:after="0" w:line="240" w:lineRule="auto"/>
        <w:rPr>
          <w:rFonts w:ascii="Times New Roman" w:hAnsi="Times New Roman" w:cs="Times New Roman"/>
          <w:b/>
          <w:bCs/>
          <w:u w:val="single"/>
        </w:rPr>
      </w:pPr>
      <w:r w:rsidRPr="00D3007B">
        <w:rPr>
          <w:rFonts w:ascii="Times New Roman" w:hAnsi="Times New Roman" w:cs="Times New Roman"/>
          <w:bCs/>
        </w:rPr>
        <w:lastRenderedPageBreak/>
        <w:t xml:space="preserve">Una beca completa para la </w:t>
      </w:r>
      <w:r w:rsidRPr="00D3007B">
        <w:rPr>
          <w:rFonts w:ascii="Times New Roman" w:hAnsi="Times New Roman" w:cs="Times New Roman"/>
          <w:bCs/>
          <w:i/>
        </w:rPr>
        <w:t xml:space="preserve">Maestría en Derecho Público </w:t>
      </w:r>
      <w:r w:rsidRPr="00D3007B">
        <w:rPr>
          <w:rFonts w:ascii="Times New Roman" w:hAnsi="Times New Roman" w:cs="Times New Roman"/>
          <w:bCs/>
        </w:rPr>
        <w:t>organizada por la Universidad de Costa Rica (UCR).</w:t>
      </w:r>
    </w:p>
    <w:p w:rsidR="00A6697E" w:rsidRPr="00D3007B" w:rsidRDefault="00A6697E" w:rsidP="00604F4A">
      <w:pPr>
        <w:rPr>
          <w:rFonts w:ascii="Times New Roman" w:hAnsi="Times New Roman" w:cs="Times New Roman"/>
          <w:b/>
          <w:bCs/>
        </w:rPr>
      </w:pPr>
    </w:p>
    <w:p w:rsidR="00A6697E" w:rsidRPr="00D3007B" w:rsidRDefault="00A6697E" w:rsidP="0002741B">
      <w:pPr>
        <w:pStyle w:val="Prrafodelista"/>
        <w:numPr>
          <w:ilvl w:val="0"/>
          <w:numId w:val="15"/>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Administración y Derecho Empresarial (MADE)” </w:t>
      </w:r>
      <w:r w:rsidRPr="00D3007B">
        <w:rPr>
          <w:rFonts w:ascii="Times New Roman" w:hAnsi="Times New Roman" w:cs="Times New Roman"/>
          <w:bCs/>
        </w:rPr>
        <w:t xml:space="preserve">organizada por la Universidad Escuela Libre de Derecho, debido a que en sesión de Consejo Superior N° 40-18 del 11 de mayo de 2018, artículo VII, se acordó que para esta actividad no se otorgarán beneficios por parte del Poder Judicial, sin embargo, la Universidad Escuela Libre de Derecho indica que por su parte, se mantiene el descuento del 25% del costo de matrícula y materias para personas servidoras judiciales. </w:t>
      </w:r>
    </w:p>
    <w:p w:rsidR="00A6697E" w:rsidRPr="00D3007B" w:rsidRDefault="00A6697E" w:rsidP="00604F4A">
      <w:pPr>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Cs/>
        </w:rPr>
      </w:pPr>
    </w:p>
    <w:tbl>
      <w:tblPr>
        <w:tblW w:w="5906" w:type="pct"/>
        <w:tblInd w:w="-856" w:type="dxa"/>
        <w:tblCellMar>
          <w:left w:w="70" w:type="dxa"/>
          <w:right w:w="70" w:type="dxa"/>
        </w:tblCellMar>
        <w:tblLook w:val="04A0" w:firstRow="1" w:lastRow="0" w:firstColumn="1" w:lastColumn="0" w:noHBand="0" w:noVBand="1"/>
      </w:tblPr>
      <w:tblGrid>
        <w:gridCol w:w="1726"/>
        <w:gridCol w:w="1834"/>
        <w:gridCol w:w="1436"/>
        <w:gridCol w:w="1395"/>
        <w:gridCol w:w="1524"/>
        <w:gridCol w:w="1541"/>
        <w:gridCol w:w="2487"/>
      </w:tblGrid>
      <w:tr w:rsidR="00A6697E" w:rsidRPr="00D3007B" w:rsidTr="003A00D4">
        <w:trPr>
          <w:trHeight w:val="405"/>
        </w:trPr>
        <w:tc>
          <w:tcPr>
            <w:tcW w:w="5000" w:type="pct"/>
            <w:gridSpan w:val="7"/>
            <w:tcBorders>
              <w:top w:val="single" w:sz="4" w:space="0" w:color="auto"/>
              <w:left w:val="single" w:sz="4" w:space="0" w:color="auto"/>
              <w:bottom w:val="single" w:sz="4" w:space="0" w:color="000000"/>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929 -MINISTERIO PÚBLICO-</w:t>
            </w:r>
          </w:p>
        </w:tc>
      </w:tr>
      <w:tr w:rsidR="00A6697E" w:rsidRPr="00D3007B" w:rsidTr="003A00D4">
        <w:trPr>
          <w:trHeight w:val="900"/>
        </w:trPr>
        <w:tc>
          <w:tcPr>
            <w:tcW w:w="723" w:type="pct"/>
            <w:tcBorders>
              <w:top w:val="nil"/>
              <w:left w:val="single" w:sz="4" w:space="0" w:color="000000"/>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768" w:type="pct"/>
            <w:tcBorders>
              <w:top w:val="nil"/>
              <w:left w:val="nil"/>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601"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584"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638" w:type="pct"/>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645" w:type="pct"/>
            <w:tcBorders>
              <w:top w:val="nil"/>
              <w:left w:val="nil"/>
              <w:bottom w:val="nil"/>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10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2368"/>
        </w:trPr>
        <w:tc>
          <w:tcPr>
            <w:tcW w:w="723" w:type="pct"/>
            <w:tcBorders>
              <w:top w:val="nil"/>
              <w:left w:val="single" w:sz="4" w:space="0" w:color="000000"/>
              <w:bottom w:val="single" w:sz="4" w:space="0" w:color="000000"/>
              <w:right w:val="single" w:sz="4" w:space="0" w:color="000000"/>
            </w:tcBorders>
            <w:shd w:val="clear" w:color="auto" w:fill="auto"/>
            <w:vAlign w:val="center"/>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y Derecho Empresarial (MADE)</w:t>
            </w:r>
          </w:p>
        </w:tc>
        <w:tc>
          <w:tcPr>
            <w:tcW w:w="768" w:type="pct"/>
            <w:tcBorders>
              <w:top w:val="nil"/>
              <w:left w:val="nil"/>
              <w:bottom w:val="single" w:sz="4" w:space="0" w:color="000000"/>
              <w:right w:val="single" w:sz="4" w:space="0" w:color="000000"/>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Libre de Derecho</w:t>
            </w:r>
          </w:p>
        </w:tc>
        <w:tc>
          <w:tcPr>
            <w:tcW w:w="601" w:type="pct"/>
            <w:tcBorders>
              <w:top w:val="nil"/>
              <w:left w:val="nil"/>
              <w:bottom w:val="single" w:sz="4" w:space="0" w:color="000000"/>
              <w:right w:val="single" w:sz="4" w:space="0" w:color="000000"/>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584" w:type="pct"/>
            <w:tcBorders>
              <w:top w:val="nil"/>
              <w:left w:val="nil"/>
              <w:bottom w:val="single" w:sz="4" w:space="0" w:color="000000"/>
              <w:right w:val="nil"/>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875.703,91</w:t>
            </w:r>
          </w:p>
        </w:tc>
        <w:tc>
          <w:tcPr>
            <w:tcW w:w="638" w:type="pct"/>
            <w:tcBorders>
              <w:top w:val="nil"/>
              <w:left w:val="single" w:sz="4" w:space="0" w:color="000000"/>
              <w:bottom w:val="single" w:sz="4" w:space="0" w:color="000000"/>
              <w:right w:val="nil"/>
            </w:tcBorders>
            <w:shd w:val="clear" w:color="auto" w:fill="auto"/>
            <w:noWrap/>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En sesión de C.S. N° 40-18 del 11/05/2018, art. VII, se acordó que no se otorgarán beneficios por parte del Poder Judicial</w:t>
            </w:r>
          </w:p>
        </w:tc>
        <w:tc>
          <w:tcPr>
            <w:tcW w:w="1041" w:type="pct"/>
            <w:tcBorders>
              <w:top w:val="single" w:sz="4" w:space="0" w:color="auto"/>
              <w:left w:val="nil"/>
              <w:bottom w:val="single" w:sz="4" w:space="0" w:color="auto"/>
              <w:right w:val="single" w:sz="4" w:space="0" w:color="auto"/>
            </w:tcBorders>
            <w:shd w:val="clear" w:color="auto" w:fill="auto"/>
            <w:vAlign w:val="center"/>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b/>
                <w:bCs/>
                <w:sz w:val="20"/>
                <w:szCs w:val="20"/>
              </w:rPr>
              <w:t>Se redistribuye</w:t>
            </w:r>
          </w:p>
        </w:tc>
      </w:tr>
      <w:tr w:rsidR="00A6697E" w:rsidRPr="00D3007B" w:rsidTr="003A00D4">
        <w:trPr>
          <w:trHeight w:val="1367"/>
        </w:trPr>
        <w:tc>
          <w:tcPr>
            <w:tcW w:w="72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Derechos Humanos y Educación para la Paz</w:t>
            </w:r>
          </w:p>
        </w:tc>
        <w:tc>
          <w:tcPr>
            <w:tcW w:w="768"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Nacional (UNA)</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58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8"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2.379.558,06</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41" w:type="pct"/>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Ministerio Público</w:t>
            </w:r>
          </w:p>
        </w:tc>
      </w:tr>
      <w:tr w:rsidR="00A6697E" w:rsidRPr="00D3007B" w:rsidTr="003A00D4">
        <w:trPr>
          <w:trHeight w:val="1399"/>
        </w:trPr>
        <w:tc>
          <w:tcPr>
            <w:tcW w:w="72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Académica en Estudios de las Mujeres, Géneros y Sexualidades</w:t>
            </w:r>
          </w:p>
        </w:tc>
        <w:tc>
          <w:tcPr>
            <w:tcW w:w="768"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58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8"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1.959.360,00</w:t>
            </w:r>
          </w:p>
        </w:tc>
        <w:tc>
          <w:tcPr>
            <w:tcW w:w="64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41"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Ministerio Público</w:t>
            </w:r>
          </w:p>
        </w:tc>
      </w:tr>
      <w:tr w:rsidR="00A6697E" w:rsidRPr="00D3007B" w:rsidTr="003A00D4">
        <w:trPr>
          <w:trHeight w:val="1125"/>
        </w:trPr>
        <w:tc>
          <w:tcPr>
            <w:tcW w:w="72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Ciencias Penales</w:t>
            </w:r>
          </w:p>
        </w:tc>
        <w:tc>
          <w:tcPr>
            <w:tcW w:w="768"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w:t>
            </w:r>
          </w:p>
        </w:tc>
        <w:tc>
          <w:tcPr>
            <w:tcW w:w="58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3.762.000,00</w:t>
            </w:r>
          </w:p>
        </w:tc>
        <w:tc>
          <w:tcPr>
            <w:tcW w:w="638"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5.551.860,00</w:t>
            </w:r>
          </w:p>
        </w:tc>
        <w:tc>
          <w:tcPr>
            <w:tcW w:w="64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41"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actualizan los montos según la página de la UCR</w:t>
            </w:r>
          </w:p>
        </w:tc>
      </w:tr>
      <w:tr w:rsidR="00A6697E" w:rsidRPr="00D3007B" w:rsidTr="003A00D4">
        <w:trPr>
          <w:trHeight w:val="1266"/>
        </w:trPr>
        <w:tc>
          <w:tcPr>
            <w:tcW w:w="723" w:type="pct"/>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Maestría en Derecho Público</w:t>
            </w:r>
          </w:p>
        </w:tc>
        <w:tc>
          <w:tcPr>
            <w:tcW w:w="768"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UCR</w:t>
            </w:r>
          </w:p>
        </w:tc>
        <w:tc>
          <w:tcPr>
            <w:tcW w:w="60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584"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2.103.570,00</w:t>
            </w:r>
          </w:p>
        </w:tc>
        <w:tc>
          <w:tcPr>
            <w:tcW w:w="645"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1041"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agrega según el Informe de resultados del DNC realizado por la Unidad de Capacitación del Ministerio Público</w:t>
            </w:r>
          </w:p>
        </w:tc>
      </w:tr>
      <w:tr w:rsidR="00A6697E" w:rsidRPr="00D3007B" w:rsidTr="003A00D4">
        <w:trPr>
          <w:trHeight w:val="360"/>
        </w:trPr>
        <w:tc>
          <w:tcPr>
            <w:tcW w:w="1491" w:type="pct"/>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601"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w:t>
            </w:r>
          </w:p>
        </w:tc>
        <w:tc>
          <w:tcPr>
            <w:tcW w:w="584"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4.637.703,91</w:t>
            </w:r>
          </w:p>
        </w:tc>
        <w:tc>
          <w:tcPr>
            <w:tcW w:w="638" w:type="pct"/>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11.994.348,06</w:t>
            </w:r>
          </w:p>
        </w:tc>
        <w:tc>
          <w:tcPr>
            <w:tcW w:w="645" w:type="pct"/>
            <w:tcBorders>
              <w:top w:val="nil"/>
              <w:left w:val="nil"/>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1041" w:type="pct"/>
            <w:tcBorders>
              <w:top w:val="nil"/>
              <w:left w:val="nil"/>
              <w:bottom w:val="single" w:sz="4" w:space="0" w:color="000000"/>
              <w:right w:val="single" w:sz="4" w:space="0" w:color="000000"/>
            </w:tcBorders>
            <w:shd w:val="clear" w:color="000000" w:fill="FFFFFF"/>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 xml:space="preserve">Modificaciones en el Programa 930 (Defensa Pública) </w:t>
      </w: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bCs/>
          <w:u w:val="single"/>
        </w:rPr>
        <w:t>Unidad de Capacitación de la Defensa Pública</w:t>
      </w:r>
    </w:p>
    <w:p w:rsidR="00A6697E" w:rsidRPr="00D3007B" w:rsidRDefault="00A6697E" w:rsidP="00604F4A">
      <w:pPr>
        <w:rPr>
          <w:rFonts w:ascii="Times New Roman" w:hAnsi="Times New Roman" w:cs="Times New Roman"/>
          <w:b/>
          <w:bCs/>
          <w:u w:val="single"/>
        </w:rPr>
      </w:pPr>
    </w:p>
    <w:p w:rsidR="00A6697E" w:rsidRPr="00D3007B" w:rsidRDefault="00A6697E" w:rsidP="0002741B">
      <w:pPr>
        <w:pStyle w:val="Prrafodelista"/>
        <w:numPr>
          <w:ilvl w:val="0"/>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rPr>
        <w:t>Se disminuyó la cantidad de becas de tres (3) a dos (2) en los siguientes rubros:</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i/>
        </w:rPr>
        <w:t xml:space="preserve">Maestría en Derechos Humanos </w:t>
      </w:r>
      <w:r w:rsidRPr="00D3007B">
        <w:rPr>
          <w:rFonts w:ascii="Times New Roman" w:hAnsi="Times New Roman" w:cs="Times New Roman"/>
          <w:bCs/>
        </w:rPr>
        <w:t>organizada por la Universidad Estatal a Distancia (UNED).</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i/>
        </w:rPr>
        <w:t xml:space="preserve">Maestría en Criminología </w:t>
      </w:r>
      <w:r w:rsidRPr="00D3007B">
        <w:rPr>
          <w:rFonts w:ascii="Times New Roman" w:hAnsi="Times New Roman" w:cs="Times New Roman"/>
          <w:bCs/>
        </w:rPr>
        <w:t>organizada por la Universidad Estatal a Distancia (UNED).</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i/>
        </w:rPr>
        <w:t xml:space="preserve">Maestría en Estudio de la Violencia Social y Familiar </w:t>
      </w:r>
      <w:r w:rsidRPr="00D3007B">
        <w:rPr>
          <w:rFonts w:ascii="Times New Roman" w:hAnsi="Times New Roman" w:cs="Times New Roman"/>
          <w:bCs/>
        </w:rPr>
        <w:t>organizada por la Universidad Estatal a Distancia (UNED).</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i/>
        </w:rPr>
        <w:t xml:space="preserve">Maestría en Derecho del Trabajo y Seguridad Social </w:t>
      </w:r>
      <w:r w:rsidRPr="00D3007B">
        <w:rPr>
          <w:rFonts w:ascii="Times New Roman" w:hAnsi="Times New Roman" w:cs="Times New Roman"/>
          <w:bCs/>
        </w:rPr>
        <w:t>organizada por la Universidad Estatal a Distancia (UNED).</w:t>
      </w:r>
    </w:p>
    <w:p w:rsidR="00A6697E" w:rsidRPr="00D3007B" w:rsidRDefault="00A6697E" w:rsidP="00604F4A">
      <w:pPr>
        <w:pStyle w:val="Prrafodelista"/>
        <w:spacing w:line="240" w:lineRule="auto"/>
        <w:ind w:left="1440"/>
        <w:rPr>
          <w:rFonts w:ascii="Times New Roman" w:hAnsi="Times New Roman" w:cs="Times New Roman"/>
          <w:b/>
          <w:bCs/>
          <w:u w:val="single"/>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
          <w:bCs/>
          <w:u w:val="single"/>
        </w:rPr>
      </w:pPr>
      <w:r w:rsidRPr="00D3007B">
        <w:rPr>
          <w:rFonts w:ascii="Times New Roman" w:hAnsi="Times New Roman" w:cs="Times New Roman"/>
          <w:bCs/>
          <w:i/>
        </w:rPr>
        <w:t xml:space="preserve">Cursos de Especialización en Derecho </w:t>
      </w:r>
      <w:r w:rsidRPr="00D3007B">
        <w:rPr>
          <w:rFonts w:ascii="Times New Roman" w:hAnsi="Times New Roman" w:cs="Times New Roman"/>
          <w:bCs/>
        </w:rPr>
        <w:t>organizados por la Universidad de Salamanca.</w:t>
      </w:r>
    </w:p>
    <w:p w:rsidR="00A6697E" w:rsidRPr="00D3007B" w:rsidRDefault="00A6697E" w:rsidP="00604F4A">
      <w:pPr>
        <w:pStyle w:val="Prrafodelista"/>
        <w:spacing w:line="240" w:lineRule="auto"/>
        <w:ind w:left="1440"/>
        <w:rPr>
          <w:rFonts w:ascii="Times New Roman" w:hAnsi="Times New Roman" w:cs="Times New Roman"/>
          <w:bCs/>
          <w:i/>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Cs/>
          <w:i/>
        </w:rPr>
      </w:pPr>
      <w:r w:rsidRPr="00D3007B">
        <w:rPr>
          <w:rFonts w:ascii="Times New Roman" w:hAnsi="Times New Roman" w:cs="Times New Roman"/>
          <w:bCs/>
          <w:i/>
        </w:rPr>
        <w:t xml:space="preserve">Curso de alta formación en justicia constitucional y tutela jurisdiccional de los derechos fundamentales </w:t>
      </w:r>
      <w:r w:rsidRPr="00D3007B">
        <w:rPr>
          <w:rFonts w:ascii="Times New Roman" w:hAnsi="Times New Roman" w:cs="Times New Roman"/>
          <w:bCs/>
        </w:rPr>
        <w:t>organizado por la Universidad de Pisa, Italia.</w:t>
      </w:r>
    </w:p>
    <w:p w:rsidR="00A6697E" w:rsidRPr="00D3007B" w:rsidRDefault="00A6697E" w:rsidP="00604F4A">
      <w:pPr>
        <w:pStyle w:val="Prrafodelista"/>
        <w:spacing w:line="240" w:lineRule="auto"/>
        <w:ind w:left="1440"/>
        <w:rPr>
          <w:rFonts w:ascii="Times New Roman" w:hAnsi="Times New Roman" w:cs="Times New Roman"/>
          <w:bCs/>
          <w:i/>
        </w:rPr>
      </w:pPr>
    </w:p>
    <w:p w:rsidR="00A6697E" w:rsidRPr="00D3007B" w:rsidRDefault="00A6697E" w:rsidP="0002741B">
      <w:pPr>
        <w:pStyle w:val="Prrafodelista"/>
        <w:numPr>
          <w:ilvl w:val="1"/>
          <w:numId w:val="16"/>
        </w:numPr>
        <w:autoSpaceDN/>
        <w:spacing w:after="0" w:line="240" w:lineRule="auto"/>
        <w:rPr>
          <w:rFonts w:ascii="Times New Roman" w:hAnsi="Times New Roman" w:cs="Times New Roman"/>
          <w:bCs/>
          <w:i/>
        </w:rPr>
      </w:pPr>
      <w:r w:rsidRPr="00D3007B">
        <w:rPr>
          <w:rFonts w:ascii="Times New Roman" w:hAnsi="Times New Roman" w:cs="Times New Roman"/>
          <w:bCs/>
          <w:i/>
        </w:rPr>
        <w:t xml:space="preserve">Cursos de postgrado en Derecho </w:t>
      </w:r>
      <w:r w:rsidRPr="00D3007B">
        <w:rPr>
          <w:rFonts w:ascii="Times New Roman" w:hAnsi="Times New Roman" w:cs="Times New Roman"/>
          <w:bCs/>
        </w:rPr>
        <w:t xml:space="preserve">organizados por la Universidad Castilla de La Mancha. </w:t>
      </w:r>
    </w:p>
    <w:p w:rsidR="00A6697E" w:rsidRPr="00D3007B" w:rsidRDefault="00A6697E" w:rsidP="00604F4A">
      <w:pPr>
        <w:rPr>
          <w:rFonts w:ascii="Times New Roman" w:hAnsi="Times New Roman" w:cs="Times New Roman"/>
          <w:b/>
          <w:bCs/>
        </w:rPr>
      </w:pPr>
    </w:p>
    <w:p w:rsidR="00A6697E" w:rsidRPr="00D3007B" w:rsidRDefault="00A6697E" w:rsidP="0002741B">
      <w:pPr>
        <w:pStyle w:val="Prrafodelista"/>
        <w:numPr>
          <w:ilvl w:val="0"/>
          <w:numId w:val="16"/>
        </w:numPr>
        <w:autoSpaceDN/>
        <w:spacing w:after="0" w:line="240" w:lineRule="auto"/>
        <w:rPr>
          <w:rFonts w:ascii="Times New Roman" w:hAnsi="Times New Roman" w:cs="Times New Roman"/>
          <w:b/>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“Para responder a posgrados de interés vinculados a los objetivos estratégicos del Poder Judicial” </w:t>
      </w:r>
      <w:r w:rsidRPr="00D3007B">
        <w:rPr>
          <w:rFonts w:ascii="Times New Roman" w:hAnsi="Times New Roman" w:cs="Times New Roman"/>
          <w:bCs/>
        </w:rPr>
        <w:t xml:space="preserve">ya que se deben disminuir los recursos asignados a esta Subpartida en el programa 930 (Defensa Pública) para poder distribuir los montos presupuestados de una forma más equitativa entre programas presupuestarios, y </w:t>
      </w:r>
      <w:r w:rsidRPr="00D3007B">
        <w:rPr>
          <w:rFonts w:ascii="Times New Roman" w:hAnsi="Times New Roman" w:cs="Times New Roman"/>
          <w:lang w:eastAsia="es-CR"/>
        </w:rPr>
        <w:t xml:space="preserve">según el informe de resultados del Diagnóstico de Necesidades de Capacitación realizado por la Unidad de Capacitación de la Defensa Pública, </w:t>
      </w:r>
      <w:r w:rsidRPr="00D3007B">
        <w:rPr>
          <w:rFonts w:ascii="Times New Roman" w:hAnsi="Times New Roman" w:cs="Times New Roman"/>
          <w:bCs/>
        </w:rPr>
        <w:t xml:space="preserve">las actividades que ya se encuentran definidas son de interés institucional. </w:t>
      </w:r>
    </w:p>
    <w:p w:rsidR="00A6697E" w:rsidRPr="00D3007B" w:rsidRDefault="00A6697E" w:rsidP="00604F4A">
      <w:pPr>
        <w:pStyle w:val="Prrafodelista"/>
        <w:spacing w:line="240" w:lineRule="auto"/>
        <w:rPr>
          <w:rFonts w:ascii="Times New Roman" w:hAnsi="Times New Roman" w:cs="Times New Roman"/>
          <w:b/>
          <w:bCs/>
        </w:rPr>
      </w:pPr>
    </w:p>
    <w:p w:rsidR="00A6697E" w:rsidRPr="00D3007B" w:rsidRDefault="00A6697E" w:rsidP="0002741B">
      <w:pPr>
        <w:pStyle w:val="Prrafodelista"/>
        <w:numPr>
          <w:ilvl w:val="0"/>
          <w:numId w:val="16"/>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Administración y Derecho Empresarial (MADE)” </w:t>
      </w:r>
      <w:r w:rsidRPr="00D3007B">
        <w:rPr>
          <w:rFonts w:ascii="Times New Roman" w:hAnsi="Times New Roman" w:cs="Times New Roman"/>
          <w:bCs/>
        </w:rPr>
        <w:t xml:space="preserve">organizada por la Universidad Escuela Libre de Derecho, debido a que en sesión de Consejo Superior N° 40-18 del 11 de </w:t>
      </w:r>
      <w:r w:rsidRPr="00D3007B">
        <w:rPr>
          <w:rFonts w:ascii="Times New Roman" w:hAnsi="Times New Roman" w:cs="Times New Roman"/>
          <w:bCs/>
        </w:rPr>
        <w:lastRenderedPageBreak/>
        <w:t xml:space="preserve">mayo de 2018, artículo VII, se acordó que para esta actividad no se otorgarán beneficios por parte del Poder Judicial, sin embargo, la Universidad Escuela Libre de Derecho indica que por su parte, se mantiene el descuento del 25% del costo de matrícula y materias para personas servidoras judiciales. </w:t>
      </w:r>
    </w:p>
    <w:p w:rsidR="00A6697E" w:rsidRPr="00D3007B" w:rsidRDefault="00A6697E" w:rsidP="00604F4A">
      <w:pPr>
        <w:pStyle w:val="BodyText22"/>
        <w:widowControl/>
        <w:autoSpaceDE/>
        <w:autoSpaceDN/>
        <w:adjustRightInd/>
        <w:ind w:right="67"/>
        <w:rPr>
          <w:rFonts w:ascii="Times New Roman" w:hAnsi="Times New Roman" w:cs="Times New Roman"/>
          <w:b/>
        </w:rPr>
      </w:pPr>
    </w:p>
    <w:p w:rsidR="00A6697E" w:rsidRPr="00D3007B" w:rsidRDefault="00A6697E" w:rsidP="0002741B">
      <w:pPr>
        <w:pStyle w:val="BodyText22"/>
        <w:widowControl/>
        <w:numPr>
          <w:ilvl w:val="0"/>
          <w:numId w:val="19"/>
        </w:numPr>
        <w:autoSpaceDE/>
        <w:autoSpaceDN/>
        <w:adjustRightInd/>
        <w:ind w:right="67"/>
        <w:rPr>
          <w:rFonts w:ascii="Times New Roman" w:hAnsi="Times New Roman" w:cs="Times New Roman"/>
        </w:rPr>
      </w:pPr>
      <w:r w:rsidRPr="00D3007B">
        <w:rPr>
          <w:rFonts w:ascii="Times New Roman" w:hAnsi="Times New Roman" w:cs="Times New Roman"/>
        </w:rPr>
        <w:t xml:space="preserve">En los montos aprobados para el año 2019, se incluye el detalle del presupuesto aprobado para este programa en las sesiones de Consejo Superior No. 34-18 del 25 de abril de 2018, Artículo XIV y No. 31-18 del 18 de abril de 2018, Artículo X; el cual corresponde a un monto de </w:t>
      </w:r>
      <w:r w:rsidRPr="00D3007B">
        <w:rPr>
          <w:rFonts w:ascii="Times New Roman" w:hAnsi="Times New Roman" w:cs="Times New Roman"/>
          <w:bCs/>
        </w:rPr>
        <w:t>¢24.000.000,00, en el entendido que estos recursos fueron gestionados individualmente por la Defensa Pública, sin embargo, para el año 2020 se propone unificar ambos presupuestos con el fin de tener mayor transparencia y control en la ejecución de los recursos.</w:t>
      </w:r>
    </w:p>
    <w:p w:rsidR="00A6697E" w:rsidRPr="00D3007B" w:rsidRDefault="00A6697E" w:rsidP="00604F4A">
      <w:pPr>
        <w:pStyle w:val="BodyText22"/>
        <w:widowControl/>
        <w:autoSpaceDE/>
        <w:autoSpaceDN/>
        <w:adjustRightInd/>
        <w:ind w:right="67"/>
        <w:rPr>
          <w:rFonts w:ascii="Times New Roman" w:hAnsi="Times New Roman" w:cs="Times New Roman"/>
        </w:rPr>
      </w:pPr>
    </w:p>
    <w:p w:rsidR="00A6697E" w:rsidRPr="00D3007B" w:rsidRDefault="00A6697E" w:rsidP="0002741B">
      <w:pPr>
        <w:pStyle w:val="BodyText22"/>
        <w:widowControl/>
        <w:numPr>
          <w:ilvl w:val="0"/>
          <w:numId w:val="19"/>
        </w:numPr>
        <w:autoSpaceDE/>
        <w:autoSpaceDN/>
        <w:adjustRightInd/>
        <w:ind w:right="67"/>
        <w:rPr>
          <w:rFonts w:ascii="Times New Roman" w:hAnsi="Times New Roman" w:cs="Times New Roman"/>
        </w:rPr>
      </w:pPr>
      <w:r w:rsidRPr="00D3007B">
        <w:rPr>
          <w:rFonts w:ascii="Times New Roman" w:hAnsi="Times New Roman" w:cs="Times New Roman"/>
          <w:b/>
        </w:rPr>
        <w:t xml:space="preserve">Nota:  </w:t>
      </w:r>
      <w:r w:rsidRPr="00D3007B">
        <w:rPr>
          <w:rFonts w:ascii="Times New Roman" w:hAnsi="Times New Roman" w:cs="Times New Roman"/>
        </w:rPr>
        <w:t>Al final del detalle de la propuesta se realiza un resumen general en el que se explica la diferencia entre el monto aprobado en el año 2019 y el propuesto en el año 2020.</w:t>
      </w:r>
    </w:p>
    <w:p w:rsidR="00A6697E" w:rsidRPr="00D3007B" w:rsidRDefault="00A6697E" w:rsidP="00604F4A">
      <w:pPr>
        <w:pStyle w:val="Prrafodelista"/>
        <w:spacing w:line="24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bCs/>
        </w:rPr>
      </w:pPr>
    </w:p>
    <w:tbl>
      <w:tblPr>
        <w:tblW w:w="11682" w:type="dxa"/>
        <w:tblInd w:w="-856" w:type="dxa"/>
        <w:tblCellMar>
          <w:left w:w="70" w:type="dxa"/>
          <w:right w:w="70" w:type="dxa"/>
        </w:tblCellMar>
        <w:tblLook w:val="04A0" w:firstRow="1" w:lastRow="0" w:firstColumn="1" w:lastColumn="0" w:noHBand="0" w:noVBand="1"/>
      </w:tblPr>
      <w:tblGrid>
        <w:gridCol w:w="1702"/>
        <w:gridCol w:w="1276"/>
        <w:gridCol w:w="1417"/>
        <w:gridCol w:w="1559"/>
        <w:gridCol w:w="1560"/>
        <w:gridCol w:w="2693"/>
        <w:gridCol w:w="1417"/>
        <w:gridCol w:w="58"/>
      </w:tblGrid>
      <w:tr w:rsidR="00A6697E" w:rsidRPr="00D3007B" w:rsidTr="003A00D4">
        <w:trPr>
          <w:trHeight w:val="420"/>
        </w:trPr>
        <w:tc>
          <w:tcPr>
            <w:tcW w:w="11682" w:type="dxa"/>
            <w:gridSpan w:val="8"/>
            <w:tcBorders>
              <w:top w:val="single" w:sz="4" w:space="0" w:color="auto"/>
              <w:left w:val="single" w:sz="4" w:space="0" w:color="auto"/>
              <w:bottom w:val="single" w:sz="4" w:space="0" w:color="auto"/>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930 -DEFENSA PÚBLICA-</w:t>
            </w:r>
          </w:p>
        </w:tc>
      </w:tr>
      <w:tr w:rsidR="00A6697E" w:rsidRPr="00D3007B" w:rsidTr="003A00D4">
        <w:trPr>
          <w:gridAfter w:val="1"/>
          <w:wAfter w:w="58" w:type="dxa"/>
          <w:trHeight w:val="855"/>
        </w:trPr>
        <w:tc>
          <w:tcPr>
            <w:tcW w:w="1702" w:type="dxa"/>
            <w:tcBorders>
              <w:top w:val="nil"/>
              <w:left w:val="single" w:sz="4" w:space="0" w:color="000000"/>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1276" w:type="dxa"/>
            <w:tcBorders>
              <w:top w:val="nil"/>
              <w:left w:val="nil"/>
              <w:bottom w:val="single" w:sz="4" w:space="0" w:color="000000"/>
              <w:right w:val="single" w:sz="4" w:space="0" w:color="000000"/>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1417" w:type="dxa"/>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1559" w:type="dxa"/>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1560" w:type="dxa"/>
            <w:tcBorders>
              <w:top w:val="nil"/>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2693" w:type="dxa"/>
            <w:tcBorders>
              <w:top w:val="nil"/>
              <w:left w:val="nil"/>
              <w:bottom w:val="nil"/>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14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gridAfter w:val="1"/>
          <w:wAfter w:w="58" w:type="dxa"/>
          <w:trHeight w:val="1425"/>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y Derecho Empresarial (MADE)</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Libre de Derecho</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875.703,91</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En sesión de C.S. N° 40-18 del 11/05/2018, art. VII, se acordó que no se otorgarán beneficios por parte del Poder Judicial</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Se redistribuye</w:t>
            </w:r>
          </w:p>
        </w:tc>
      </w:tr>
      <w:tr w:rsidR="00A6697E" w:rsidRPr="00D3007B" w:rsidTr="003A00D4">
        <w:trPr>
          <w:gridAfter w:val="1"/>
          <w:wAfter w:w="58" w:type="dxa"/>
          <w:trHeight w:val="1088"/>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Ciencias Penales</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Costa Rica (UCR)</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3.762.000,00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3.701.240,00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publica una vez que finaliza el programa. Aproximadamente cada dos años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58" w:type="dxa"/>
          <w:trHeight w:val="1699"/>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Derechos Humanos</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publica una vez que finaliza el programa. Aproximadamente cada dos años. Se consideran dos ayudas económicas de ¢1.000.000 c/u cada año.</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1681"/>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lastRenderedPageBreak/>
              <w:t>Maestría en Criminología</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publica una vez que finaliza el programa. Aproximadamente cada dos años. Se consideran dos ayudas económicas de ¢1.000.000 c/u cada año.</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1691"/>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Estudio de la Violencia Social y Familiar</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publica una vez que finaliza el programa. Aproximadamente cada dos años. Se consideran dos ayudas económicas de ¢1.000.000 c/u cada año.</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1701"/>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 del Trabajo y Seguridad Social</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2.000.000,00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publica una vez que finaliza el programa. Aproximadamente cada dos años. Se consideran dos ayudas económicas de ¢1.000.000 c/u cada año.</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998"/>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Máster en Argumentación Jurídica</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Alicante</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1.150.000,00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Una vez al año. Se considera una beca de ¢1.150.000</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58" w:type="dxa"/>
          <w:trHeight w:val="838"/>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Cursos de especialización en Derecho</w:t>
            </w:r>
          </w:p>
        </w:tc>
        <w:tc>
          <w:tcPr>
            <w:tcW w:w="1276" w:type="dxa"/>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Salamanca</w:t>
            </w:r>
          </w:p>
        </w:tc>
        <w:tc>
          <w:tcPr>
            <w:tcW w:w="1417"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1.700.000,00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Una vez al año. Se consideran dos becas de ¢850.000</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2127"/>
        </w:trPr>
        <w:tc>
          <w:tcPr>
            <w:tcW w:w="1702" w:type="dxa"/>
            <w:tcBorders>
              <w:top w:val="nil"/>
              <w:left w:val="single" w:sz="4" w:space="0" w:color="000000"/>
              <w:bottom w:val="nil"/>
              <w:right w:val="single" w:sz="4" w:space="0" w:color="000000"/>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 de alta formación en justicia constitucional y tutela jurisdiccional de los derechos fundamentales</w:t>
            </w:r>
          </w:p>
        </w:tc>
        <w:tc>
          <w:tcPr>
            <w:tcW w:w="1276" w:type="dxa"/>
            <w:tcBorders>
              <w:top w:val="nil"/>
              <w:left w:val="nil"/>
              <w:bottom w:val="nil"/>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Pisa</w:t>
            </w:r>
          </w:p>
        </w:tc>
        <w:tc>
          <w:tcPr>
            <w:tcW w:w="1417" w:type="dxa"/>
            <w:tcBorders>
              <w:top w:val="nil"/>
              <w:left w:val="nil"/>
              <w:bottom w:val="nil"/>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nil"/>
              <w:left w:val="nil"/>
              <w:bottom w:val="nil"/>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1.400.000,00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Una vez al año. Se consideran dos becas de ¢700.000</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949"/>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Cursos de posgrado en Derecho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de Castilla-La Mancha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Una vez al año. Se consideran dos becas de ¢750.000</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disminuye a 2 la cantidad de becas</w:t>
            </w:r>
          </w:p>
        </w:tc>
      </w:tr>
      <w:tr w:rsidR="00A6697E" w:rsidRPr="00D3007B" w:rsidTr="003A00D4">
        <w:trPr>
          <w:gridAfter w:val="1"/>
          <w:wAfter w:w="58" w:type="dxa"/>
          <w:trHeight w:val="2645"/>
        </w:trPr>
        <w:tc>
          <w:tcPr>
            <w:tcW w:w="297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lastRenderedPageBreak/>
              <w:t xml:space="preserve">Presupuesto aprobado para la Defensa Pública que se propone integrar </w:t>
            </w:r>
          </w:p>
        </w:tc>
        <w:tc>
          <w:tcPr>
            <w:tcW w:w="141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1559" w:type="dxa"/>
            <w:tcBorders>
              <w:top w:val="nil"/>
              <w:left w:val="nil"/>
              <w:bottom w:val="nil"/>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24.000.000,00</w:t>
            </w:r>
          </w:p>
        </w:tc>
        <w:tc>
          <w:tcPr>
            <w:tcW w:w="1560" w:type="dxa"/>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Aprobado en las sesiones de Consejo Superior No. 34-18 del 25 de abril de 2018, Artículo XIV y No. 31-18 del 18 de abril de 2018, Artículo X</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 xml:space="preserve">En la propuesta presupuestaria para el año 2020, este monto se encuentra asignado a varias actividades </w:t>
            </w:r>
          </w:p>
        </w:tc>
      </w:tr>
      <w:tr w:rsidR="00A6697E" w:rsidRPr="00D3007B" w:rsidTr="003A00D4">
        <w:trPr>
          <w:gridAfter w:val="1"/>
          <w:wAfter w:w="58" w:type="dxa"/>
          <w:trHeight w:val="1613"/>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Especialización en praxis pericial forense para juristas</w:t>
            </w:r>
          </w:p>
        </w:tc>
        <w:tc>
          <w:tcPr>
            <w:tcW w:w="1276"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Instituto Superior de Estudios Psicológicos de España (ISEP)</w:t>
            </w:r>
          </w:p>
        </w:tc>
        <w:tc>
          <w:tcPr>
            <w:tcW w:w="141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w:t>
            </w:r>
          </w:p>
        </w:tc>
        <w:tc>
          <w:tcPr>
            <w:tcW w:w="1559" w:type="dxa"/>
            <w:tcBorders>
              <w:top w:val="single" w:sz="4" w:space="0" w:color="000000"/>
              <w:left w:val="single" w:sz="4" w:space="0" w:color="000000"/>
              <w:bottom w:val="nil"/>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1560" w:type="dxa"/>
            <w:tcBorders>
              <w:top w:val="nil"/>
              <w:left w:val="single" w:sz="4" w:space="0" w:color="000000"/>
              <w:bottom w:val="single" w:sz="4" w:space="0" w:color="000000"/>
              <w:right w:val="nil"/>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3.000.000,00</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Una vez al año. Se consideran ocho becas de ¢375.000</w:t>
            </w:r>
          </w:p>
        </w:tc>
        <w:tc>
          <w:tcPr>
            <w:tcW w:w="1417"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gridAfter w:val="1"/>
          <w:wAfter w:w="58" w:type="dxa"/>
          <w:trHeight w:val="714"/>
        </w:trPr>
        <w:tc>
          <w:tcPr>
            <w:tcW w:w="2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1417" w:type="dxa"/>
            <w:tcBorders>
              <w:top w:val="single" w:sz="4" w:space="0" w:color="000000"/>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25</w:t>
            </w:r>
          </w:p>
        </w:tc>
        <w:tc>
          <w:tcPr>
            <w:tcW w:w="1559" w:type="dxa"/>
            <w:tcBorders>
              <w:top w:val="single" w:sz="4" w:space="0" w:color="000000"/>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28.637.703,91</w:t>
            </w:r>
          </w:p>
        </w:tc>
        <w:tc>
          <w:tcPr>
            <w:tcW w:w="1560" w:type="dxa"/>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20.451.240,00</w:t>
            </w:r>
          </w:p>
        </w:tc>
        <w:tc>
          <w:tcPr>
            <w:tcW w:w="2693" w:type="dxa"/>
            <w:tcBorders>
              <w:top w:val="nil"/>
              <w:left w:val="nil"/>
              <w:bottom w:val="single" w:sz="4" w:space="0" w:color="000000"/>
              <w:right w:val="nil"/>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u w:val="single"/>
        </w:rPr>
      </w:pPr>
      <w:r w:rsidRPr="00D3007B">
        <w:rPr>
          <w:rFonts w:ascii="Times New Roman" w:hAnsi="Times New Roman" w:cs="Times New Roman"/>
          <w:b/>
          <w:u w:val="single"/>
          <w:lang w:eastAsia="es-CR"/>
        </w:rPr>
        <w:t xml:space="preserve">Modificaciones en el Programa 950 </w:t>
      </w:r>
      <w:r w:rsidRPr="00D3007B">
        <w:rPr>
          <w:rFonts w:ascii="Times New Roman" w:hAnsi="Times New Roman" w:cs="Times New Roman"/>
          <w:b/>
          <w:bCs/>
          <w:u w:val="single"/>
        </w:rPr>
        <w:t>(Oficina de Atención y Protección a la Víctima del Delito)</w:t>
      </w:r>
    </w:p>
    <w:p w:rsidR="00A6697E" w:rsidRPr="00D3007B" w:rsidRDefault="00A6697E" w:rsidP="00A6697E">
      <w:pPr>
        <w:spacing w:line="360" w:lineRule="auto"/>
        <w:rPr>
          <w:rFonts w:ascii="Times New Roman" w:hAnsi="Times New Roman" w:cs="Times New Roman"/>
          <w:b/>
          <w:u w:val="single"/>
          <w:lang w:eastAsia="es-CR"/>
        </w:rPr>
      </w:pPr>
      <w:r w:rsidRPr="00D3007B">
        <w:rPr>
          <w:rFonts w:ascii="Times New Roman" w:hAnsi="Times New Roman" w:cs="Times New Roman"/>
          <w:b/>
          <w:u w:val="single"/>
          <w:lang w:eastAsia="es-CR"/>
        </w:rPr>
        <w:t>Unidad de Capacitación del Ministerio Público</w:t>
      </w:r>
    </w:p>
    <w:p w:rsidR="00A6697E" w:rsidRPr="00D3007B" w:rsidRDefault="00A6697E" w:rsidP="00A6697E">
      <w:pPr>
        <w:spacing w:line="360" w:lineRule="auto"/>
        <w:rPr>
          <w:rFonts w:ascii="Times New Roman" w:hAnsi="Times New Roman" w:cs="Times New Roman"/>
          <w:b/>
          <w:bCs/>
        </w:rPr>
      </w:pPr>
    </w:p>
    <w:p w:rsidR="00A6697E" w:rsidRPr="00D3007B" w:rsidRDefault="00A6697E" w:rsidP="0002741B">
      <w:pPr>
        <w:pStyle w:val="Prrafodelista"/>
        <w:numPr>
          <w:ilvl w:val="0"/>
          <w:numId w:val="17"/>
        </w:numPr>
        <w:autoSpaceDN/>
        <w:spacing w:after="0" w:line="240" w:lineRule="auto"/>
        <w:rPr>
          <w:rFonts w:ascii="Times New Roman" w:hAnsi="Times New Roman" w:cs="Times New Roman"/>
          <w:b/>
          <w:bCs/>
        </w:rPr>
      </w:pPr>
      <w:r w:rsidRPr="00D3007B">
        <w:rPr>
          <w:rFonts w:ascii="Times New Roman" w:hAnsi="Times New Roman" w:cs="Times New Roman"/>
          <w:bCs/>
        </w:rPr>
        <w:t xml:space="preserve">Se traslada el </w:t>
      </w:r>
      <w:r w:rsidRPr="00D3007B">
        <w:rPr>
          <w:rFonts w:ascii="Times New Roman" w:hAnsi="Times New Roman" w:cs="Times New Roman"/>
          <w:bCs/>
          <w:i/>
        </w:rPr>
        <w:t xml:space="preserve">Diplomado en Victimología </w:t>
      </w:r>
      <w:r w:rsidRPr="00D3007B">
        <w:rPr>
          <w:rFonts w:ascii="Times New Roman" w:hAnsi="Times New Roman" w:cs="Times New Roman"/>
          <w:bCs/>
        </w:rPr>
        <w:t xml:space="preserve">organizado por la Academia Mexicana para la Formación Forense a la Subpartida 1.07.01 (Ayudas económicas), ya que, al no ser una actividad de postgrado, no se pude incluir en la Subpartida 6.02.01 (Becas a funcionarios). </w:t>
      </w:r>
    </w:p>
    <w:p w:rsidR="00A6697E" w:rsidRPr="00D3007B" w:rsidRDefault="00A6697E" w:rsidP="00604F4A">
      <w:pPr>
        <w:rPr>
          <w:rFonts w:ascii="Times New Roman" w:hAnsi="Times New Roman" w:cs="Times New Roman"/>
          <w:b/>
          <w:bCs/>
        </w:rPr>
      </w:pPr>
    </w:p>
    <w:p w:rsidR="00A6697E" w:rsidRPr="00D3007B" w:rsidRDefault="00A6697E" w:rsidP="0002741B">
      <w:pPr>
        <w:pStyle w:val="Prrafodelista"/>
        <w:numPr>
          <w:ilvl w:val="0"/>
          <w:numId w:val="16"/>
        </w:numPr>
        <w:autoSpaceDN/>
        <w:spacing w:after="0" w:line="240" w:lineRule="auto"/>
        <w:rPr>
          <w:rFonts w:ascii="Times New Roman" w:hAnsi="Times New Roman" w:cs="Times New Roman"/>
          <w:bCs/>
        </w:rPr>
      </w:pPr>
      <w:r w:rsidRPr="00D3007B">
        <w:rPr>
          <w:rFonts w:ascii="Times New Roman" w:hAnsi="Times New Roman" w:cs="Times New Roman"/>
          <w:bCs/>
        </w:rPr>
        <w:t xml:space="preserve">Se elimina el rubro </w:t>
      </w:r>
      <w:r w:rsidRPr="00D3007B">
        <w:rPr>
          <w:rFonts w:ascii="Times New Roman" w:hAnsi="Times New Roman" w:cs="Times New Roman"/>
          <w:bCs/>
          <w:i/>
        </w:rPr>
        <w:t xml:space="preserve">“Maestría en Administración y Derecho Empresarial (MADE)” </w:t>
      </w:r>
      <w:r w:rsidRPr="00D3007B">
        <w:rPr>
          <w:rFonts w:ascii="Times New Roman" w:hAnsi="Times New Roman" w:cs="Times New Roman"/>
          <w:bCs/>
        </w:rPr>
        <w:t xml:space="preserve">organizada por la Universidad Escuela Libre de Derecho, debido a que en sesión de Consejo Superior N° 40-18 del 11 de mayo de 2018, artículo VII, se acordó que para esta actividad no se otorgarán beneficios por parte del Poder Judicial, sin embargo, la Universidad Escuela Libre de Derecho indica que por su parte, se mantiene el descuento del 25% del costo de matrícula y materias para personas servidoras judiciales. </w:t>
      </w:r>
    </w:p>
    <w:p w:rsidR="00A6697E" w:rsidRDefault="00A6697E" w:rsidP="00A6697E">
      <w:pPr>
        <w:spacing w:line="360" w:lineRule="auto"/>
        <w:rPr>
          <w:rFonts w:ascii="Times New Roman" w:hAnsi="Times New Roman" w:cs="Times New Roman"/>
          <w:b/>
          <w:bCs/>
        </w:rPr>
      </w:pPr>
    </w:p>
    <w:p w:rsidR="00604F4A" w:rsidRDefault="00604F4A" w:rsidP="00A6697E">
      <w:pPr>
        <w:spacing w:line="360" w:lineRule="auto"/>
        <w:rPr>
          <w:rFonts w:ascii="Times New Roman" w:hAnsi="Times New Roman" w:cs="Times New Roman"/>
          <w:b/>
          <w:bCs/>
        </w:rPr>
      </w:pPr>
    </w:p>
    <w:p w:rsidR="00604F4A" w:rsidRPr="00D3007B" w:rsidRDefault="00604F4A" w:rsidP="00A6697E">
      <w:pPr>
        <w:spacing w:line="360" w:lineRule="auto"/>
        <w:rPr>
          <w:rFonts w:ascii="Times New Roman" w:hAnsi="Times New Roman" w:cs="Times New Roman"/>
          <w:b/>
          <w:bCs/>
        </w:rPr>
      </w:pPr>
    </w:p>
    <w:tbl>
      <w:tblPr>
        <w:tblW w:w="5830" w:type="pct"/>
        <w:tblInd w:w="-856" w:type="dxa"/>
        <w:tblCellMar>
          <w:left w:w="70" w:type="dxa"/>
          <w:right w:w="70" w:type="dxa"/>
        </w:tblCellMar>
        <w:tblLook w:val="04A0" w:firstRow="1" w:lastRow="0" w:firstColumn="1" w:lastColumn="0" w:noHBand="0" w:noVBand="1"/>
      </w:tblPr>
      <w:tblGrid>
        <w:gridCol w:w="2833"/>
        <w:gridCol w:w="2061"/>
        <w:gridCol w:w="1370"/>
        <w:gridCol w:w="1344"/>
        <w:gridCol w:w="1344"/>
        <w:gridCol w:w="1488"/>
        <w:gridCol w:w="1349"/>
      </w:tblGrid>
      <w:tr w:rsidR="00A6697E" w:rsidRPr="00D3007B" w:rsidTr="003A00D4">
        <w:trPr>
          <w:trHeight w:val="615"/>
        </w:trPr>
        <w:tc>
          <w:tcPr>
            <w:tcW w:w="5000" w:type="pct"/>
            <w:gridSpan w:val="7"/>
            <w:tcBorders>
              <w:top w:val="single" w:sz="4" w:space="0" w:color="auto"/>
              <w:left w:val="single" w:sz="4" w:space="0" w:color="auto"/>
              <w:bottom w:val="nil"/>
              <w:right w:val="single" w:sz="4" w:space="0" w:color="000000"/>
            </w:tcBorders>
            <w:shd w:val="clear" w:color="CCCCFF"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lastRenderedPageBreak/>
              <w:t>PROGRAMA 950 -OFICINA DE ATENCIÓN Y PROTECCIÓN A LA VÍCTIMA DEL DELITO-</w:t>
            </w:r>
          </w:p>
        </w:tc>
      </w:tr>
      <w:tr w:rsidR="00A6697E" w:rsidRPr="00D3007B" w:rsidTr="003A00D4">
        <w:trPr>
          <w:trHeight w:val="790"/>
        </w:trPr>
        <w:tc>
          <w:tcPr>
            <w:tcW w:w="120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Postgrado</w:t>
            </w:r>
          </w:p>
        </w:tc>
        <w:tc>
          <w:tcPr>
            <w:tcW w:w="874" w:type="pct"/>
            <w:tcBorders>
              <w:top w:val="single" w:sz="4" w:space="0" w:color="auto"/>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Universidad</w:t>
            </w:r>
          </w:p>
        </w:tc>
        <w:tc>
          <w:tcPr>
            <w:tcW w:w="581" w:type="pct"/>
            <w:tcBorders>
              <w:top w:val="single" w:sz="4" w:space="0" w:color="auto"/>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xml:space="preserve">Cantidad de Personas Participantes </w:t>
            </w:r>
          </w:p>
        </w:tc>
        <w:tc>
          <w:tcPr>
            <w:tcW w:w="570" w:type="pct"/>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en el 2019</w:t>
            </w:r>
          </w:p>
        </w:tc>
        <w:tc>
          <w:tcPr>
            <w:tcW w:w="570" w:type="pct"/>
            <w:tcBorders>
              <w:top w:val="single" w:sz="4" w:space="0" w:color="000000"/>
              <w:left w:val="nil"/>
              <w:bottom w:val="single" w:sz="4" w:space="0" w:color="000000"/>
              <w:right w:val="single" w:sz="4" w:space="0" w:color="000000"/>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631" w:type="pct"/>
            <w:tcBorders>
              <w:top w:val="single" w:sz="4" w:space="0" w:color="auto"/>
              <w:left w:val="nil"/>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Observaciones</w:t>
            </w:r>
          </w:p>
        </w:tc>
        <w:tc>
          <w:tcPr>
            <w:tcW w:w="56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833"/>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Estudio de la Violencia Social y Familiar</w:t>
            </w:r>
          </w:p>
        </w:tc>
        <w:tc>
          <w:tcPr>
            <w:tcW w:w="874"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58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570"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4.084.696,00</w:t>
            </w:r>
          </w:p>
        </w:tc>
        <w:tc>
          <w:tcPr>
            <w:tcW w:w="570"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4.268.507,32</w:t>
            </w:r>
          </w:p>
        </w:tc>
        <w:tc>
          <w:tcPr>
            <w:tcW w:w="631"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844"/>
        </w:trPr>
        <w:tc>
          <w:tcPr>
            <w:tcW w:w="1202" w:type="pct"/>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Derechos Humanos</w:t>
            </w:r>
          </w:p>
        </w:tc>
        <w:tc>
          <w:tcPr>
            <w:tcW w:w="874"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58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w:t>
            </w:r>
          </w:p>
        </w:tc>
        <w:tc>
          <w:tcPr>
            <w:tcW w:w="570"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4.084.696,00</w:t>
            </w:r>
          </w:p>
        </w:tc>
        <w:tc>
          <w:tcPr>
            <w:tcW w:w="570"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631"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Para el 2020 ya esta maestría habría acabado</w:t>
            </w:r>
          </w:p>
        </w:tc>
        <w:tc>
          <w:tcPr>
            <w:tcW w:w="56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842"/>
        </w:trPr>
        <w:tc>
          <w:tcPr>
            <w:tcW w:w="1202"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Profesional en Criminología</w:t>
            </w:r>
          </w:p>
        </w:tc>
        <w:tc>
          <w:tcPr>
            <w:tcW w:w="874"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Estatal a Distancia (UNED)</w:t>
            </w:r>
          </w:p>
        </w:tc>
        <w:tc>
          <w:tcPr>
            <w:tcW w:w="581" w:type="pct"/>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w:t>
            </w:r>
          </w:p>
        </w:tc>
        <w:tc>
          <w:tcPr>
            <w:tcW w:w="570" w:type="pct"/>
            <w:tcBorders>
              <w:top w:val="nil"/>
              <w:left w:val="nil"/>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0,00</w:t>
            </w:r>
          </w:p>
        </w:tc>
        <w:tc>
          <w:tcPr>
            <w:tcW w:w="570" w:type="pct"/>
            <w:tcBorders>
              <w:top w:val="nil"/>
              <w:left w:val="single" w:sz="4" w:space="0" w:color="000000"/>
              <w:bottom w:val="single" w:sz="4" w:space="0" w:color="000000"/>
              <w:right w:val="nil"/>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2.344.800,00</w:t>
            </w:r>
          </w:p>
        </w:tc>
        <w:tc>
          <w:tcPr>
            <w:tcW w:w="631" w:type="pct"/>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Beca completa</w:t>
            </w:r>
          </w:p>
        </w:tc>
        <w:tc>
          <w:tcPr>
            <w:tcW w:w="565" w:type="pct"/>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Se mantiene</w:t>
            </w:r>
          </w:p>
        </w:tc>
      </w:tr>
      <w:tr w:rsidR="00A6697E" w:rsidRPr="00D3007B" w:rsidTr="003A00D4">
        <w:trPr>
          <w:trHeight w:val="450"/>
        </w:trPr>
        <w:tc>
          <w:tcPr>
            <w:tcW w:w="20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TOTAL PRESUPUESTARIO</w:t>
            </w:r>
          </w:p>
        </w:tc>
        <w:tc>
          <w:tcPr>
            <w:tcW w:w="581"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2</w:t>
            </w:r>
          </w:p>
        </w:tc>
        <w:tc>
          <w:tcPr>
            <w:tcW w:w="570" w:type="pct"/>
            <w:tcBorders>
              <w:top w:val="nil"/>
              <w:left w:val="nil"/>
              <w:bottom w:val="single" w:sz="4" w:space="0" w:color="000000"/>
              <w:right w:val="single" w:sz="4" w:space="0" w:color="000000"/>
            </w:tcBorders>
            <w:shd w:val="clear" w:color="000000" w:fill="FFFFFF"/>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8.169.392,00</w:t>
            </w:r>
          </w:p>
        </w:tc>
        <w:tc>
          <w:tcPr>
            <w:tcW w:w="570" w:type="pct"/>
            <w:tcBorders>
              <w:top w:val="nil"/>
              <w:left w:val="nil"/>
              <w:bottom w:val="single" w:sz="4" w:space="0" w:color="000000"/>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6.613.307,32</w:t>
            </w:r>
          </w:p>
        </w:tc>
        <w:tc>
          <w:tcPr>
            <w:tcW w:w="630"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c>
          <w:tcPr>
            <w:tcW w:w="563" w:type="pct"/>
            <w:tcBorders>
              <w:top w:val="nil"/>
              <w:left w:val="nil"/>
              <w:bottom w:val="single" w:sz="4" w:space="0" w:color="000000"/>
              <w:right w:val="single" w:sz="4" w:space="0" w:color="000000"/>
            </w:tcBorders>
            <w:shd w:val="clear" w:color="auto" w:fill="auto"/>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w:t>
            </w:r>
          </w:p>
        </w:tc>
      </w:tr>
    </w:tbl>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rPr>
        <w:sectPr w:rsidR="00A6697E" w:rsidRPr="00D3007B" w:rsidSect="00B01BEC">
          <w:pgSz w:w="12240" w:h="15840"/>
          <w:pgMar w:top="2268" w:right="1134" w:bottom="2237" w:left="1135" w:header="709" w:footer="709" w:gutter="0"/>
          <w:cols w:space="708"/>
          <w:docGrid w:linePitch="360"/>
        </w:sectPr>
      </w:pPr>
    </w:p>
    <w:p w:rsidR="00A6697E" w:rsidRPr="00D3007B" w:rsidRDefault="00A6697E" w:rsidP="00A6697E">
      <w:pPr>
        <w:spacing w:line="360" w:lineRule="auto"/>
        <w:jc w:val="center"/>
        <w:rPr>
          <w:rFonts w:ascii="Times New Roman" w:hAnsi="Times New Roman" w:cs="Times New Roman"/>
          <w:b/>
          <w:bCs/>
          <w:u w:val="single"/>
        </w:rPr>
      </w:pPr>
      <w:r w:rsidRPr="00D3007B">
        <w:rPr>
          <w:rFonts w:ascii="Times New Roman" w:hAnsi="Times New Roman" w:cs="Times New Roman"/>
          <w:b/>
          <w:bCs/>
          <w:u w:val="single"/>
        </w:rPr>
        <w:lastRenderedPageBreak/>
        <w:t xml:space="preserve">CUADRO RESUMEN </w:t>
      </w:r>
    </w:p>
    <w:p w:rsidR="00A6697E" w:rsidRPr="00D3007B" w:rsidRDefault="00A6697E" w:rsidP="00A6697E">
      <w:pPr>
        <w:spacing w:line="360" w:lineRule="auto"/>
        <w:jc w:val="center"/>
        <w:rPr>
          <w:rFonts w:ascii="Times New Roman" w:hAnsi="Times New Roman" w:cs="Times New Roman"/>
          <w:b/>
          <w:bCs/>
          <w:u w:val="single"/>
        </w:rPr>
      </w:pPr>
      <w:r w:rsidRPr="00D3007B">
        <w:rPr>
          <w:rFonts w:ascii="Times New Roman" w:hAnsi="Times New Roman" w:cs="Times New Roman"/>
          <w:b/>
          <w:bCs/>
          <w:u w:val="single"/>
        </w:rPr>
        <w:t>SUBPARTIDA 6.02.01 (BECAS A FUNCIONARIOS)</w:t>
      </w:r>
    </w:p>
    <w:p w:rsidR="00A6697E" w:rsidRPr="00D3007B" w:rsidRDefault="00A6697E" w:rsidP="00A6697E">
      <w:pPr>
        <w:spacing w:line="360" w:lineRule="auto"/>
        <w:jc w:val="center"/>
        <w:rPr>
          <w:rFonts w:ascii="Times New Roman" w:hAnsi="Times New Roman" w:cs="Times New Roman"/>
          <w:b/>
          <w:bCs/>
          <w:u w:val="single"/>
        </w:rPr>
      </w:pPr>
    </w:p>
    <w:tbl>
      <w:tblPr>
        <w:tblW w:w="13230" w:type="dxa"/>
        <w:tblInd w:w="-856" w:type="dxa"/>
        <w:tblCellMar>
          <w:left w:w="70" w:type="dxa"/>
          <w:right w:w="70" w:type="dxa"/>
        </w:tblCellMar>
        <w:tblLook w:val="04A0" w:firstRow="1" w:lastRow="0" w:firstColumn="1" w:lastColumn="0" w:noHBand="0" w:noVBand="1"/>
      </w:tblPr>
      <w:tblGrid>
        <w:gridCol w:w="3119"/>
        <w:gridCol w:w="2127"/>
        <w:gridCol w:w="1701"/>
        <w:gridCol w:w="1701"/>
        <w:gridCol w:w="1842"/>
        <w:gridCol w:w="2694"/>
        <w:gridCol w:w="46"/>
      </w:tblGrid>
      <w:tr w:rsidR="00A6697E" w:rsidRPr="00D3007B" w:rsidTr="003A00D4">
        <w:trPr>
          <w:trHeight w:val="450"/>
        </w:trPr>
        <w:tc>
          <w:tcPr>
            <w:tcW w:w="13230" w:type="dxa"/>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RESUMEN SUBPARTIDA 6.02.01 (BECAS)</w:t>
            </w:r>
          </w:p>
        </w:tc>
      </w:tr>
      <w:tr w:rsidR="00A6697E" w:rsidRPr="00D3007B" w:rsidTr="003A00D4">
        <w:trPr>
          <w:gridAfter w:val="1"/>
          <w:wAfter w:w="46" w:type="dxa"/>
          <w:trHeight w:val="420"/>
        </w:trPr>
        <w:tc>
          <w:tcPr>
            <w:tcW w:w="31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 Programa presupuestario</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Participantes</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aprobado 2019</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 aproximado a cancelar 2020</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Diferencia</w:t>
            </w:r>
          </w:p>
        </w:tc>
      </w:tr>
      <w:tr w:rsidR="00A6697E" w:rsidRPr="00D3007B" w:rsidTr="003A00D4">
        <w:trPr>
          <w:gridAfter w:val="1"/>
          <w:wAfter w:w="46" w:type="dxa"/>
          <w:trHeight w:val="420"/>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Monto</w:t>
            </w:r>
          </w:p>
        </w:tc>
        <w:tc>
          <w:tcPr>
            <w:tcW w:w="26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Porcentaje de incremento</w:t>
            </w:r>
          </w:p>
        </w:tc>
      </w:tr>
      <w:tr w:rsidR="00A6697E" w:rsidRPr="00D3007B" w:rsidTr="003A00D4">
        <w:trPr>
          <w:gridAfter w:val="1"/>
          <w:wAfter w:w="46" w:type="dxa"/>
          <w:trHeight w:val="945"/>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 xml:space="preserve">Programa 926 Dirección y Administración y Otros Órganos de Apoyo Jurisdiccional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16.034.102,50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15.106.102,50</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-928.000,00</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-5,79%</w:t>
            </w:r>
          </w:p>
        </w:tc>
      </w:tr>
      <w:tr w:rsidR="00A6697E" w:rsidRPr="00D3007B" w:rsidTr="003A00D4">
        <w:trPr>
          <w:gridAfter w:val="1"/>
          <w:wAfter w:w="46" w:type="dxa"/>
          <w:trHeight w:val="45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927 Servicio Jurisdiccional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32.715.486,00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16.784.018,06</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-15.931.467,94</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-48,70%</w:t>
            </w:r>
          </w:p>
        </w:tc>
      </w:tr>
      <w:tr w:rsidR="00A6697E" w:rsidRPr="00D3007B" w:rsidTr="003A00D4">
        <w:trPr>
          <w:gridAfter w:val="1"/>
          <w:wAfter w:w="46" w:type="dxa"/>
          <w:trHeight w:val="66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928 Organismo de Investigación Judicial</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875.703,91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11.519.982,00</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10.644.278,09</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1215,51%</w:t>
            </w:r>
          </w:p>
        </w:tc>
      </w:tr>
      <w:tr w:rsidR="00A6697E" w:rsidRPr="00D3007B" w:rsidTr="003A00D4">
        <w:trPr>
          <w:gridAfter w:val="1"/>
          <w:wAfter w:w="46" w:type="dxa"/>
          <w:trHeight w:val="45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929 Ministerio Público</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4.637.703,91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11.994.348,06</w:t>
            </w:r>
          </w:p>
        </w:tc>
        <w:tc>
          <w:tcPr>
            <w:tcW w:w="18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7.356.644,15</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158,63%</w:t>
            </w:r>
          </w:p>
        </w:tc>
      </w:tr>
      <w:tr w:rsidR="00A6697E" w:rsidRPr="00D3007B" w:rsidTr="003A00D4">
        <w:trPr>
          <w:gridAfter w:val="1"/>
          <w:wAfter w:w="46" w:type="dxa"/>
          <w:trHeight w:val="45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930 Defensa Pública</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28.637.703,91</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20.451.240,00</w:t>
            </w:r>
          </w:p>
        </w:tc>
        <w:tc>
          <w:tcPr>
            <w:tcW w:w="18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-8.186.463,91</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-28,59%</w:t>
            </w:r>
          </w:p>
        </w:tc>
      </w:tr>
      <w:tr w:rsidR="00A6697E" w:rsidRPr="00D3007B" w:rsidTr="003A00D4">
        <w:trPr>
          <w:gridAfter w:val="1"/>
          <w:wAfter w:w="46" w:type="dxa"/>
          <w:trHeight w:val="69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Programa 950 Oficina de Atención y Protección a la Víctima del Delito</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8.169.392,00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6.613.307,32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sz w:val="20"/>
                <w:szCs w:val="20"/>
              </w:rPr>
            </w:pPr>
            <w:r w:rsidRPr="00D3007B">
              <w:rPr>
                <w:rFonts w:ascii="Times New Roman" w:hAnsi="Times New Roman" w:cs="Times New Roman"/>
                <w:sz w:val="20"/>
                <w:szCs w:val="20"/>
              </w:rPr>
              <w:t>-1.556.084,68</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-19,05%</w:t>
            </w:r>
          </w:p>
        </w:tc>
      </w:tr>
      <w:tr w:rsidR="00A6697E" w:rsidRPr="00D3007B" w:rsidTr="003A00D4">
        <w:trPr>
          <w:gridAfter w:val="1"/>
          <w:wAfter w:w="46" w:type="dxa"/>
          <w:trHeight w:val="45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TOTALES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sz w:val="20"/>
                <w:szCs w:val="20"/>
              </w:rPr>
            </w:pPr>
            <w:r w:rsidRPr="00D3007B">
              <w:rPr>
                <w:rFonts w:ascii="Times New Roman" w:hAnsi="Times New Roman" w:cs="Times New Roman"/>
                <w:b/>
                <w:bCs/>
                <w:sz w:val="20"/>
                <w:szCs w:val="20"/>
              </w:rPr>
              <w:t>91.070.092,23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sz w:val="20"/>
                <w:szCs w:val="20"/>
              </w:rPr>
            </w:pPr>
            <w:r w:rsidRPr="00D3007B">
              <w:rPr>
                <w:rFonts w:ascii="Times New Roman" w:hAnsi="Times New Roman" w:cs="Times New Roman"/>
                <w:b/>
                <w:bCs/>
                <w:sz w:val="20"/>
                <w:szCs w:val="20"/>
              </w:rPr>
              <w:t>82.468.997,94</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sz w:val="20"/>
                <w:szCs w:val="20"/>
              </w:rPr>
            </w:pPr>
            <w:r w:rsidRPr="00D3007B">
              <w:rPr>
                <w:rFonts w:ascii="Times New Roman" w:hAnsi="Times New Roman" w:cs="Times New Roman"/>
                <w:b/>
                <w:bCs/>
                <w:sz w:val="20"/>
                <w:szCs w:val="20"/>
              </w:rPr>
              <w:t>-8.601.094,29</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-9,44%</w:t>
            </w:r>
          </w:p>
        </w:tc>
      </w:tr>
    </w:tbl>
    <w:p w:rsidR="00A6697E" w:rsidRPr="00D3007B" w:rsidRDefault="00A6697E" w:rsidP="00604F4A">
      <w:pPr>
        <w:pStyle w:val="BodyText22"/>
        <w:widowControl/>
        <w:autoSpaceDE/>
        <w:autoSpaceDN/>
        <w:adjustRightInd/>
        <w:ind w:right="67"/>
        <w:rPr>
          <w:rFonts w:ascii="Times New Roman" w:hAnsi="Times New Roman" w:cs="Times New Roman"/>
        </w:rPr>
      </w:pPr>
      <w:r w:rsidRPr="00D3007B">
        <w:rPr>
          <w:rFonts w:ascii="Times New Roman" w:hAnsi="Times New Roman" w:cs="Times New Roman"/>
          <w:b/>
        </w:rPr>
        <w:t xml:space="preserve">Nota:  </w:t>
      </w:r>
      <w:r w:rsidRPr="00D3007B">
        <w:rPr>
          <w:rFonts w:ascii="Times New Roman" w:hAnsi="Times New Roman" w:cs="Times New Roman"/>
        </w:rPr>
        <w:t>Al final del detalle de la propuesta se realiza un resumen general en el que se explica la diferencia entre el monto aprobado en el año 2019 y el propuesto en el año 2020.</w:t>
      </w:r>
    </w:p>
    <w:p w:rsidR="00A6697E" w:rsidRPr="00D3007B" w:rsidRDefault="00A6697E" w:rsidP="00A6697E">
      <w:pPr>
        <w:spacing w:line="360" w:lineRule="auto"/>
        <w:rPr>
          <w:rFonts w:ascii="Times New Roman" w:hAnsi="Times New Roman" w:cs="Times New Roman"/>
          <w:b/>
          <w:bCs/>
        </w:rPr>
      </w:pPr>
    </w:p>
    <w:p w:rsidR="00A6697E" w:rsidRPr="00D3007B" w:rsidRDefault="00A6697E" w:rsidP="00A6697E">
      <w:pPr>
        <w:spacing w:line="360" w:lineRule="auto"/>
        <w:rPr>
          <w:rFonts w:ascii="Times New Roman" w:hAnsi="Times New Roman" w:cs="Times New Roman"/>
          <w:b/>
          <w:bCs/>
        </w:rPr>
        <w:sectPr w:rsidR="00A6697E" w:rsidRPr="00D3007B" w:rsidSect="00CC0D7B">
          <w:pgSz w:w="15840" w:h="12240" w:orient="landscape"/>
          <w:pgMar w:top="1135" w:right="2268" w:bottom="1134" w:left="2237" w:header="709" w:footer="709" w:gutter="0"/>
          <w:cols w:space="708"/>
          <w:docGrid w:linePitch="360"/>
        </w:sectPr>
      </w:pPr>
    </w:p>
    <w:p w:rsidR="00A6697E" w:rsidRPr="00D3007B" w:rsidRDefault="00A6697E" w:rsidP="00A6697E">
      <w:pPr>
        <w:spacing w:line="360" w:lineRule="auto"/>
        <w:rPr>
          <w:rFonts w:ascii="Times New Roman" w:hAnsi="Times New Roman" w:cs="Times New Roman"/>
          <w:bCs/>
        </w:rPr>
      </w:pPr>
    </w:p>
    <w:p w:rsidR="00A6697E" w:rsidRPr="00D3007B" w:rsidRDefault="00A6697E" w:rsidP="00A6697E">
      <w:pPr>
        <w:spacing w:line="360" w:lineRule="auto"/>
        <w:rPr>
          <w:rFonts w:ascii="Times New Roman" w:hAnsi="Times New Roman" w:cs="Times New Roman"/>
          <w:b/>
          <w:u w:val="single"/>
        </w:rPr>
      </w:pPr>
      <w:r w:rsidRPr="00D3007B">
        <w:rPr>
          <w:rFonts w:ascii="Times New Roman" w:hAnsi="Times New Roman" w:cs="Times New Roman"/>
          <w:b/>
          <w:u w:val="single"/>
        </w:rPr>
        <w:t xml:space="preserve">RESUMEN GENERAL </w:t>
      </w:r>
    </w:p>
    <w:p w:rsidR="00A6697E" w:rsidRPr="00D3007B" w:rsidRDefault="00A6697E" w:rsidP="00A6697E">
      <w:pPr>
        <w:spacing w:line="360" w:lineRule="auto"/>
        <w:ind w:firstLine="284"/>
        <w:rPr>
          <w:rFonts w:ascii="Times New Roman" w:hAnsi="Times New Roman" w:cs="Times New Roman"/>
          <w:bCs/>
        </w:rPr>
      </w:pPr>
    </w:p>
    <w:p w:rsidR="00A6697E" w:rsidRPr="00D3007B" w:rsidRDefault="00A6697E" w:rsidP="00A6697E">
      <w:pPr>
        <w:spacing w:line="360" w:lineRule="auto"/>
        <w:ind w:firstLine="284"/>
        <w:rPr>
          <w:rFonts w:ascii="Times New Roman" w:hAnsi="Times New Roman" w:cs="Times New Roman"/>
          <w:bCs/>
        </w:rPr>
      </w:pPr>
      <w:r w:rsidRPr="00D3007B">
        <w:rPr>
          <w:rFonts w:ascii="Times New Roman" w:hAnsi="Times New Roman" w:cs="Times New Roman"/>
          <w:bCs/>
        </w:rPr>
        <w:t>En el siguiente documento de Excel se detallan los cálculos realizados:</w:t>
      </w:r>
    </w:p>
    <w:p w:rsidR="00A6697E" w:rsidRPr="00D3007B" w:rsidRDefault="00A6697E" w:rsidP="00A6697E">
      <w:pPr>
        <w:spacing w:line="360" w:lineRule="auto"/>
        <w:ind w:firstLine="284"/>
        <w:rPr>
          <w:rFonts w:ascii="Times New Roman" w:hAnsi="Times New Roman" w:cs="Times New Roman"/>
          <w:bCs/>
        </w:rPr>
      </w:pPr>
    </w:p>
    <w:bookmarkStart w:id="4" w:name="_MON_1618895033"/>
    <w:bookmarkEnd w:id="4"/>
    <w:p w:rsidR="00A6697E" w:rsidRPr="00D3007B" w:rsidRDefault="00C55254" w:rsidP="00A6697E">
      <w:pPr>
        <w:spacing w:line="360" w:lineRule="auto"/>
        <w:ind w:firstLine="284"/>
        <w:jc w:val="center"/>
        <w:rPr>
          <w:rFonts w:ascii="Times New Roman" w:hAnsi="Times New Roman" w:cs="Times New Roman"/>
          <w:bCs/>
        </w:rPr>
      </w:pPr>
      <w:r w:rsidRPr="00233F6D">
        <w:rPr>
          <w:rFonts w:ascii="Times New Roman" w:hAnsi="Times New Roman" w:cs="Times New Roman"/>
          <w:bCs/>
        </w:rPr>
        <w:object w:dxaOrig="1513" w:dyaOrig="960">
          <v:shape id="_x0000_i1028" type="#_x0000_t75" style="width:75.75pt;height:48pt" o:ole="">
            <v:imagedata r:id="rId13" o:title=""/>
          </v:shape>
          <o:OLEObject Type="Embed" ProgID="Excel.Sheet.12" ShapeID="_x0000_i1028" DrawAspect="Icon" ObjectID="_1619608367" r:id="rId14"/>
        </w:object>
      </w:r>
    </w:p>
    <w:p w:rsidR="00A6697E" w:rsidRPr="00D3007B" w:rsidRDefault="00A6697E" w:rsidP="00B5686B">
      <w:pPr>
        <w:ind w:firstLine="284"/>
        <w:jc w:val="center"/>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t>De acuerdo con la propuesta detallada anteriormente, a continuación, se muestra un cuadro resumen por cada Subpartida en comparación con el presupuesto aprobado para el año 2019:</w:t>
      </w:r>
    </w:p>
    <w:p w:rsidR="00A6697E" w:rsidRPr="00D3007B" w:rsidRDefault="00A6697E" w:rsidP="00A6697E">
      <w:pPr>
        <w:spacing w:line="360" w:lineRule="auto"/>
        <w:ind w:firstLine="284"/>
        <w:rPr>
          <w:rFonts w:ascii="Times New Roman" w:hAnsi="Times New Roman" w:cs="Times New Roman"/>
          <w:bCs/>
        </w:rPr>
      </w:pPr>
    </w:p>
    <w:tbl>
      <w:tblPr>
        <w:tblW w:w="11201" w:type="dxa"/>
        <w:tblInd w:w="-1346" w:type="dxa"/>
        <w:tblCellMar>
          <w:left w:w="70" w:type="dxa"/>
          <w:right w:w="70" w:type="dxa"/>
        </w:tblCellMar>
        <w:tblLook w:val="04A0" w:firstRow="1" w:lastRow="0" w:firstColumn="1" w:lastColumn="0" w:noHBand="0" w:noVBand="1"/>
      </w:tblPr>
      <w:tblGrid>
        <w:gridCol w:w="1162"/>
        <w:gridCol w:w="3516"/>
        <w:gridCol w:w="1739"/>
        <w:gridCol w:w="1947"/>
        <w:gridCol w:w="1602"/>
        <w:gridCol w:w="1235"/>
      </w:tblGrid>
      <w:tr w:rsidR="00A6697E" w:rsidRPr="00D3007B" w:rsidTr="00B5686B">
        <w:trPr>
          <w:trHeight w:val="465"/>
        </w:trPr>
        <w:tc>
          <w:tcPr>
            <w:tcW w:w="11201"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COMPARACIÓN 2019 - 2020</w:t>
            </w:r>
          </w:p>
        </w:tc>
      </w:tr>
      <w:tr w:rsidR="00A6697E" w:rsidRPr="00D3007B" w:rsidTr="00B5686B">
        <w:trPr>
          <w:trHeight w:val="465"/>
        </w:trPr>
        <w:tc>
          <w:tcPr>
            <w:tcW w:w="1162" w:type="dxa"/>
            <w:vMerge w:val="restart"/>
            <w:tcBorders>
              <w:top w:val="nil"/>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Código Subpartida</w:t>
            </w:r>
          </w:p>
        </w:tc>
        <w:tc>
          <w:tcPr>
            <w:tcW w:w="3516"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Concepto</w:t>
            </w:r>
          </w:p>
        </w:tc>
        <w:tc>
          <w:tcPr>
            <w:tcW w:w="368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Año</w:t>
            </w:r>
          </w:p>
        </w:tc>
        <w:tc>
          <w:tcPr>
            <w:tcW w:w="283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Variación</w:t>
            </w:r>
          </w:p>
        </w:tc>
      </w:tr>
      <w:tr w:rsidR="00A6697E" w:rsidRPr="00D3007B" w:rsidTr="00B5686B">
        <w:trPr>
          <w:trHeight w:val="465"/>
        </w:trPr>
        <w:tc>
          <w:tcPr>
            <w:tcW w:w="1162" w:type="dxa"/>
            <w:vMerge/>
            <w:tcBorders>
              <w:top w:val="nil"/>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color w:val="000000"/>
                <w:sz w:val="20"/>
                <w:szCs w:val="20"/>
              </w:rPr>
            </w:pPr>
          </w:p>
        </w:tc>
        <w:tc>
          <w:tcPr>
            <w:tcW w:w="3516" w:type="dxa"/>
            <w:vMerge/>
            <w:tcBorders>
              <w:top w:val="nil"/>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color w:val="000000"/>
                <w:sz w:val="20"/>
                <w:szCs w:val="20"/>
              </w:rPr>
            </w:pPr>
          </w:p>
        </w:tc>
        <w:tc>
          <w:tcPr>
            <w:tcW w:w="1739"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2019</w:t>
            </w:r>
          </w:p>
        </w:tc>
        <w:tc>
          <w:tcPr>
            <w:tcW w:w="1947"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ind w:hanging="104"/>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2020</w:t>
            </w:r>
          </w:p>
        </w:tc>
        <w:tc>
          <w:tcPr>
            <w:tcW w:w="1602"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Absoluta</w:t>
            </w:r>
          </w:p>
        </w:tc>
        <w:tc>
          <w:tcPr>
            <w:tcW w:w="1235"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 xml:space="preserve">Porcentual </w:t>
            </w:r>
          </w:p>
        </w:tc>
      </w:tr>
      <w:tr w:rsidR="00A6697E" w:rsidRPr="00D3007B" w:rsidTr="00B5686B">
        <w:trPr>
          <w:trHeight w:val="573"/>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00105</w:t>
            </w:r>
          </w:p>
        </w:tc>
        <w:tc>
          <w:tcPr>
            <w:tcW w:w="3516"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Permisos con goce de salario con sustitución</w:t>
            </w:r>
          </w:p>
        </w:tc>
        <w:tc>
          <w:tcPr>
            <w:tcW w:w="173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852.250.035,62</w:t>
            </w:r>
          </w:p>
        </w:tc>
        <w:tc>
          <w:tcPr>
            <w:tcW w:w="194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843.423.878,83</w:t>
            </w:r>
          </w:p>
        </w:tc>
        <w:tc>
          <w:tcPr>
            <w:tcW w:w="160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-8.826.156,79</w:t>
            </w:r>
          </w:p>
        </w:tc>
        <w:tc>
          <w:tcPr>
            <w:tcW w:w="123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-1,04%</w:t>
            </w:r>
          </w:p>
        </w:tc>
      </w:tr>
      <w:tr w:rsidR="00A6697E" w:rsidRPr="00D3007B" w:rsidTr="00B5686B">
        <w:trPr>
          <w:trHeight w:val="46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1.07.01</w:t>
            </w:r>
          </w:p>
        </w:tc>
        <w:tc>
          <w:tcPr>
            <w:tcW w:w="3516"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Ayudas económicas</w:t>
            </w:r>
          </w:p>
        </w:tc>
        <w:tc>
          <w:tcPr>
            <w:tcW w:w="173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51.307.147,36</w:t>
            </w:r>
          </w:p>
        </w:tc>
        <w:tc>
          <w:tcPr>
            <w:tcW w:w="194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59.338.637,96</w:t>
            </w:r>
          </w:p>
        </w:tc>
        <w:tc>
          <w:tcPr>
            <w:tcW w:w="160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8.031.490,60</w:t>
            </w:r>
          </w:p>
        </w:tc>
        <w:tc>
          <w:tcPr>
            <w:tcW w:w="123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15,65%</w:t>
            </w:r>
          </w:p>
        </w:tc>
      </w:tr>
      <w:tr w:rsidR="00A6697E" w:rsidRPr="00D3007B" w:rsidTr="00B5686B">
        <w:trPr>
          <w:trHeight w:val="46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6.02.01</w:t>
            </w:r>
          </w:p>
        </w:tc>
        <w:tc>
          <w:tcPr>
            <w:tcW w:w="3516"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Becas a funcionarios</w:t>
            </w:r>
          </w:p>
        </w:tc>
        <w:tc>
          <w:tcPr>
            <w:tcW w:w="173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91.070.092,23</w:t>
            </w:r>
          </w:p>
        </w:tc>
        <w:tc>
          <w:tcPr>
            <w:tcW w:w="194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82.468.997,94</w:t>
            </w:r>
          </w:p>
        </w:tc>
        <w:tc>
          <w:tcPr>
            <w:tcW w:w="160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-8.601.094,29</w:t>
            </w:r>
          </w:p>
        </w:tc>
        <w:tc>
          <w:tcPr>
            <w:tcW w:w="123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-9,44%</w:t>
            </w:r>
          </w:p>
        </w:tc>
      </w:tr>
      <w:tr w:rsidR="00A6697E" w:rsidRPr="00D3007B" w:rsidTr="00B5686B">
        <w:trPr>
          <w:trHeight w:val="465"/>
        </w:trPr>
        <w:tc>
          <w:tcPr>
            <w:tcW w:w="467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Total</w:t>
            </w:r>
          </w:p>
        </w:tc>
        <w:tc>
          <w:tcPr>
            <w:tcW w:w="1739"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994.629.294,23</w:t>
            </w:r>
          </w:p>
        </w:tc>
        <w:tc>
          <w:tcPr>
            <w:tcW w:w="1947"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985.233.534,73</w:t>
            </w:r>
          </w:p>
        </w:tc>
        <w:tc>
          <w:tcPr>
            <w:tcW w:w="160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-9.395.759,48</w:t>
            </w:r>
          </w:p>
        </w:tc>
        <w:tc>
          <w:tcPr>
            <w:tcW w:w="123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-0,94%</w:t>
            </w:r>
          </w:p>
        </w:tc>
      </w:tr>
    </w:tbl>
    <w:p w:rsidR="00A6697E" w:rsidRPr="00D3007B" w:rsidRDefault="00A6697E" w:rsidP="00A6697E">
      <w:pPr>
        <w:spacing w:line="360" w:lineRule="auto"/>
        <w:ind w:firstLine="284"/>
        <w:rPr>
          <w:rFonts w:ascii="Times New Roman" w:hAnsi="Times New Roman" w:cs="Times New Roman"/>
          <w:bCs/>
        </w:rPr>
      </w:pPr>
    </w:p>
    <w:p w:rsidR="00A6697E" w:rsidRPr="00D3007B" w:rsidRDefault="00A6697E" w:rsidP="00B5686B">
      <w:pPr>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t xml:space="preserve">Es importante resaltar los siguientes puntos de acuerdo con la diferencia que se refleja en los </w:t>
      </w:r>
      <w:proofErr w:type="spellStart"/>
      <w:r w:rsidRPr="00D3007B">
        <w:rPr>
          <w:rFonts w:ascii="Times New Roman" w:hAnsi="Times New Roman" w:cs="Times New Roman"/>
          <w:bCs/>
        </w:rPr>
        <w:t>totalesentre</w:t>
      </w:r>
      <w:proofErr w:type="spellEnd"/>
      <w:r w:rsidRPr="00D3007B">
        <w:rPr>
          <w:rFonts w:ascii="Times New Roman" w:hAnsi="Times New Roman" w:cs="Times New Roman"/>
          <w:bCs/>
        </w:rPr>
        <w:t xml:space="preserve"> los años 2019 y 2020. </w:t>
      </w:r>
    </w:p>
    <w:p w:rsidR="00A6697E" w:rsidRPr="00D3007B" w:rsidRDefault="00A6697E" w:rsidP="00B5686B">
      <w:pPr>
        <w:ind w:firstLine="284"/>
        <w:rPr>
          <w:rFonts w:ascii="Times New Roman" w:hAnsi="Times New Roman" w:cs="Times New Roman"/>
          <w:bCs/>
        </w:rPr>
      </w:pPr>
    </w:p>
    <w:p w:rsidR="00A6697E" w:rsidRPr="00D3007B" w:rsidRDefault="00A6697E" w:rsidP="00B5686B">
      <w:pPr>
        <w:ind w:firstLine="284"/>
        <w:rPr>
          <w:rFonts w:ascii="Times New Roman" w:hAnsi="Times New Roman" w:cs="Times New Roman"/>
          <w:b/>
          <w:bCs/>
          <w:u w:val="single"/>
        </w:rPr>
      </w:pPr>
      <w:r w:rsidRPr="00D3007B">
        <w:rPr>
          <w:rFonts w:ascii="Times New Roman" w:hAnsi="Times New Roman" w:cs="Times New Roman"/>
          <w:b/>
          <w:bCs/>
          <w:u w:val="single"/>
        </w:rPr>
        <w:t>PUNTOS QUE SE DEBEN CONSIDERAR</w:t>
      </w:r>
    </w:p>
    <w:p w:rsidR="00A6697E" w:rsidRPr="00D3007B" w:rsidRDefault="00A6697E" w:rsidP="00B5686B">
      <w:pPr>
        <w:rPr>
          <w:rFonts w:ascii="Times New Roman" w:hAnsi="Times New Roman" w:cs="Times New Roman"/>
          <w:bCs/>
        </w:rPr>
      </w:pPr>
    </w:p>
    <w:p w:rsidR="00A6697E" w:rsidRPr="00D3007B" w:rsidRDefault="00A6697E" w:rsidP="00B5686B">
      <w:pPr>
        <w:rPr>
          <w:rFonts w:ascii="Times New Roman" w:hAnsi="Times New Roman" w:cs="Times New Roman"/>
        </w:rPr>
      </w:pPr>
    </w:p>
    <w:p w:rsidR="00A6697E" w:rsidRPr="00D3007B" w:rsidRDefault="00A6697E" w:rsidP="0002741B">
      <w:pPr>
        <w:pStyle w:val="Prrafodelista"/>
        <w:numPr>
          <w:ilvl w:val="0"/>
          <w:numId w:val="20"/>
        </w:numPr>
        <w:autoSpaceDN/>
        <w:spacing w:after="0" w:line="240" w:lineRule="auto"/>
        <w:rPr>
          <w:rFonts w:ascii="Times New Roman" w:hAnsi="Times New Roman" w:cs="Times New Roman"/>
        </w:rPr>
      </w:pPr>
      <w:r w:rsidRPr="00D3007B">
        <w:rPr>
          <w:rFonts w:ascii="Times New Roman" w:hAnsi="Times New Roman" w:cs="Times New Roman"/>
          <w:bCs/>
        </w:rPr>
        <w:t xml:space="preserve">La integración del presupuesto aprobado para la subpartida 6.02.01 (Becas a funcionarios) del Programa 930 (Defensa Pública), </w:t>
      </w:r>
      <w:r w:rsidRPr="00D3007B">
        <w:rPr>
          <w:rFonts w:ascii="Times New Roman" w:hAnsi="Times New Roman" w:cs="Times New Roman"/>
        </w:rPr>
        <w:t xml:space="preserve">en las sesiones de Consejo Superior No. 34-18 del 25 de abril de 2018, Artículo XIV y No. 31-18 del 18 de abril de 2018, Artículo X; el cual corresponde a un monto de </w:t>
      </w:r>
      <w:r w:rsidRPr="00D3007B">
        <w:rPr>
          <w:rFonts w:ascii="Times New Roman" w:hAnsi="Times New Roman" w:cs="Times New Roman"/>
          <w:bCs/>
        </w:rPr>
        <w:t xml:space="preserve">¢24.000.000,00, recursos que fueron gestionados por la Defensa Pública, sin embargo, para mayor transparencia y control se propone unificar ambos presupuestos. No obstante, para poder distribuir los montos presupuestados de una forma más equitativa entre programas presupuestarios, parte de estos recursos fueron redistribuidos. </w:t>
      </w:r>
    </w:p>
    <w:p w:rsidR="00A6697E" w:rsidRPr="00D3007B" w:rsidRDefault="00A6697E" w:rsidP="00B5686B">
      <w:pPr>
        <w:rPr>
          <w:rFonts w:ascii="Times New Roman" w:hAnsi="Times New Roman" w:cs="Times New Roman"/>
        </w:rPr>
      </w:pPr>
    </w:p>
    <w:p w:rsidR="00A6697E" w:rsidRPr="00D3007B" w:rsidRDefault="00A6697E" w:rsidP="00B5686B">
      <w:pPr>
        <w:ind w:left="708"/>
        <w:rPr>
          <w:rFonts w:ascii="Times New Roman" w:hAnsi="Times New Roman" w:cs="Times New Roman"/>
        </w:rPr>
      </w:pPr>
      <w:r w:rsidRPr="00D3007B">
        <w:rPr>
          <w:rFonts w:ascii="Times New Roman" w:hAnsi="Times New Roman" w:cs="Times New Roman"/>
        </w:rPr>
        <w:t xml:space="preserve">Importante mencionar que, a pesar de que el presupuesto se gestionó individualmente, para el año 2019 se muestra en los cálculos la totalidad del presupuesto aprobado en la </w:t>
      </w:r>
      <w:r w:rsidRPr="00D3007B">
        <w:rPr>
          <w:rFonts w:ascii="Times New Roman" w:hAnsi="Times New Roman" w:cs="Times New Roman"/>
          <w:bCs/>
        </w:rPr>
        <w:t>subpartida 6.02.01 (Becas a funcionarios) del Programa 930 (Defensa Pública)</w:t>
      </w:r>
      <w:r w:rsidRPr="00D3007B">
        <w:rPr>
          <w:rFonts w:ascii="Times New Roman" w:hAnsi="Times New Roman" w:cs="Times New Roman"/>
        </w:rPr>
        <w:t xml:space="preserve"> con el fin de reflejar los montos reales.  </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B5686B">
      <w:pPr>
        <w:rPr>
          <w:rFonts w:ascii="Times New Roman" w:hAnsi="Times New Roman" w:cs="Times New Roman"/>
        </w:rPr>
      </w:pPr>
    </w:p>
    <w:p w:rsidR="00A6697E" w:rsidRPr="00D3007B" w:rsidRDefault="00A6697E" w:rsidP="0002741B">
      <w:pPr>
        <w:pStyle w:val="Prrafodelista"/>
        <w:numPr>
          <w:ilvl w:val="0"/>
          <w:numId w:val="20"/>
        </w:numPr>
        <w:autoSpaceDN/>
        <w:spacing w:after="0" w:line="240" w:lineRule="auto"/>
        <w:rPr>
          <w:rFonts w:ascii="Times New Roman" w:hAnsi="Times New Roman" w:cs="Times New Roman"/>
        </w:rPr>
      </w:pPr>
      <w:r w:rsidRPr="00D3007B">
        <w:rPr>
          <w:rFonts w:ascii="Times New Roman" w:hAnsi="Times New Roman" w:cs="Times New Roman"/>
        </w:rPr>
        <w:t xml:space="preserve">Se realiza un análisis comparativo entre lo formulado para el 2018 y el 2020 tomando en cuenta las medidas para la contención del gasto y la ausencia de las becas de la Maestría en Administración de Justicia de la Universidad </w:t>
      </w:r>
      <w:proofErr w:type="spellStart"/>
      <w:r w:rsidRPr="00D3007B">
        <w:rPr>
          <w:rFonts w:ascii="Times New Roman" w:hAnsi="Times New Roman" w:cs="Times New Roman"/>
        </w:rPr>
        <w:t>Nacional,aun</w:t>
      </w:r>
      <w:proofErr w:type="spellEnd"/>
      <w:r w:rsidRPr="00D3007B">
        <w:rPr>
          <w:rFonts w:ascii="Times New Roman" w:hAnsi="Times New Roman" w:cs="Times New Roman"/>
        </w:rPr>
        <w:t xml:space="preserve"> </w:t>
      </w:r>
      <w:proofErr w:type="spellStart"/>
      <w:r w:rsidRPr="00D3007B">
        <w:rPr>
          <w:rFonts w:ascii="Times New Roman" w:hAnsi="Times New Roman" w:cs="Times New Roman"/>
        </w:rPr>
        <w:t>así,se</w:t>
      </w:r>
      <w:proofErr w:type="spellEnd"/>
      <w:r w:rsidRPr="00D3007B">
        <w:rPr>
          <w:rFonts w:ascii="Times New Roman" w:hAnsi="Times New Roman" w:cs="Times New Roman"/>
        </w:rPr>
        <w:t xml:space="preserve"> muestra un decrecimiento en el presupuesto que es bueno contemplar para la toma de decisiones oportuna. </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B5686B">
      <w:pPr>
        <w:pStyle w:val="Prrafodelista"/>
        <w:spacing w:line="240" w:lineRule="auto"/>
        <w:rPr>
          <w:rFonts w:ascii="Times New Roman" w:hAnsi="Times New Roman" w:cs="Times New Roman"/>
        </w:rPr>
      </w:pPr>
      <w:r w:rsidRPr="00D3007B">
        <w:rPr>
          <w:rFonts w:ascii="Times New Roman" w:hAnsi="Times New Roman" w:cs="Times New Roman"/>
        </w:rPr>
        <w:t xml:space="preserve">A continuación, se presenta un cuadro resumen con el detalle del análisis. </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B5686B">
      <w:pPr>
        <w:pStyle w:val="Prrafodelista"/>
        <w:spacing w:line="240" w:lineRule="auto"/>
        <w:rPr>
          <w:rFonts w:ascii="Times New Roman" w:hAnsi="Times New Roman" w:cs="Times New Roman"/>
        </w:rPr>
      </w:pPr>
    </w:p>
    <w:tbl>
      <w:tblPr>
        <w:tblW w:w="11462" w:type="dxa"/>
        <w:tblInd w:w="-1478" w:type="dxa"/>
        <w:tblCellMar>
          <w:left w:w="70" w:type="dxa"/>
          <w:right w:w="70" w:type="dxa"/>
        </w:tblCellMar>
        <w:tblLook w:val="04A0" w:firstRow="1" w:lastRow="0" w:firstColumn="1" w:lastColumn="0" w:noHBand="0" w:noVBand="1"/>
      </w:tblPr>
      <w:tblGrid>
        <w:gridCol w:w="1162"/>
        <w:gridCol w:w="3942"/>
        <w:gridCol w:w="1701"/>
        <w:gridCol w:w="1688"/>
        <w:gridCol w:w="1764"/>
        <w:gridCol w:w="1205"/>
      </w:tblGrid>
      <w:tr w:rsidR="00A6697E" w:rsidRPr="00D3007B" w:rsidTr="00B5686B">
        <w:trPr>
          <w:trHeight w:val="465"/>
        </w:trPr>
        <w:tc>
          <w:tcPr>
            <w:tcW w:w="11462"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COMPARACIÓN 2018 -2020</w:t>
            </w:r>
          </w:p>
        </w:tc>
      </w:tr>
      <w:tr w:rsidR="00A6697E" w:rsidRPr="00D3007B" w:rsidTr="00B5686B">
        <w:trPr>
          <w:trHeight w:val="465"/>
        </w:trPr>
        <w:tc>
          <w:tcPr>
            <w:tcW w:w="1162" w:type="dxa"/>
            <w:vMerge w:val="restart"/>
            <w:tcBorders>
              <w:top w:val="nil"/>
              <w:left w:val="single" w:sz="4" w:space="0" w:color="auto"/>
              <w:bottom w:val="single" w:sz="4" w:space="0" w:color="auto"/>
              <w:right w:val="single" w:sz="4" w:space="0" w:color="auto"/>
            </w:tcBorders>
            <w:shd w:val="clear" w:color="000000" w:fill="D9D9D9"/>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Código Subpartida</w:t>
            </w:r>
          </w:p>
        </w:tc>
        <w:tc>
          <w:tcPr>
            <w:tcW w:w="3942"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Concepto</w:t>
            </w:r>
          </w:p>
        </w:tc>
        <w:tc>
          <w:tcPr>
            <w:tcW w:w="3389"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Año</w:t>
            </w:r>
          </w:p>
        </w:tc>
        <w:tc>
          <w:tcPr>
            <w:tcW w:w="2969"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Variación</w:t>
            </w:r>
          </w:p>
        </w:tc>
      </w:tr>
      <w:tr w:rsidR="00A6697E" w:rsidRPr="00D3007B" w:rsidTr="00B5686B">
        <w:trPr>
          <w:trHeight w:val="465"/>
        </w:trPr>
        <w:tc>
          <w:tcPr>
            <w:tcW w:w="1162" w:type="dxa"/>
            <w:vMerge/>
            <w:tcBorders>
              <w:top w:val="nil"/>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color w:val="000000"/>
                <w:sz w:val="20"/>
                <w:szCs w:val="20"/>
              </w:rPr>
            </w:pPr>
          </w:p>
        </w:tc>
        <w:tc>
          <w:tcPr>
            <w:tcW w:w="3942" w:type="dxa"/>
            <w:vMerge/>
            <w:tcBorders>
              <w:top w:val="nil"/>
              <w:left w:val="single" w:sz="4" w:space="0" w:color="auto"/>
              <w:bottom w:val="single" w:sz="4" w:space="0" w:color="auto"/>
              <w:right w:val="single" w:sz="4" w:space="0" w:color="auto"/>
            </w:tcBorders>
            <w:vAlign w:val="center"/>
            <w:hideMark/>
          </w:tcPr>
          <w:p w:rsidR="00A6697E" w:rsidRPr="00D3007B" w:rsidRDefault="00A6697E" w:rsidP="003A00D4">
            <w:pPr>
              <w:rPr>
                <w:rFonts w:ascii="Times New Roman" w:hAnsi="Times New Roman" w:cs="Times New Roman"/>
                <w:b/>
                <w:bCs/>
                <w:color w:val="000000"/>
                <w:sz w:val="20"/>
                <w:szCs w:val="20"/>
              </w:rPr>
            </w:pPr>
          </w:p>
        </w:tc>
        <w:tc>
          <w:tcPr>
            <w:tcW w:w="1701"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2018</w:t>
            </w:r>
          </w:p>
        </w:tc>
        <w:tc>
          <w:tcPr>
            <w:tcW w:w="1688"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2020</w:t>
            </w:r>
          </w:p>
        </w:tc>
        <w:tc>
          <w:tcPr>
            <w:tcW w:w="1764"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Absoluta</w:t>
            </w:r>
          </w:p>
        </w:tc>
        <w:tc>
          <w:tcPr>
            <w:tcW w:w="1205" w:type="dxa"/>
            <w:tcBorders>
              <w:top w:val="nil"/>
              <w:left w:val="nil"/>
              <w:bottom w:val="single" w:sz="4" w:space="0" w:color="auto"/>
              <w:right w:val="single" w:sz="4" w:space="0" w:color="auto"/>
            </w:tcBorders>
            <w:shd w:val="clear" w:color="000000" w:fill="D9D9D9"/>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 xml:space="preserve">Porcentual </w:t>
            </w:r>
          </w:p>
        </w:tc>
      </w:tr>
      <w:tr w:rsidR="00A6697E" w:rsidRPr="00D3007B" w:rsidTr="00B5686B">
        <w:trPr>
          <w:trHeight w:val="46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00105</w:t>
            </w:r>
          </w:p>
        </w:tc>
        <w:tc>
          <w:tcPr>
            <w:tcW w:w="394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Permisos con goce de salario con sustitución</w:t>
            </w:r>
          </w:p>
        </w:tc>
        <w:tc>
          <w:tcPr>
            <w:tcW w:w="1701"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1.616.179.992,26</w:t>
            </w:r>
          </w:p>
        </w:tc>
        <w:tc>
          <w:tcPr>
            <w:tcW w:w="1688"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843.423.878,83</w:t>
            </w:r>
          </w:p>
        </w:tc>
        <w:tc>
          <w:tcPr>
            <w:tcW w:w="17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-772.756.113,43</w:t>
            </w:r>
          </w:p>
        </w:tc>
        <w:tc>
          <w:tcPr>
            <w:tcW w:w="120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-47,81%</w:t>
            </w:r>
          </w:p>
        </w:tc>
      </w:tr>
      <w:tr w:rsidR="00A6697E" w:rsidRPr="00D3007B" w:rsidTr="00B5686B">
        <w:trPr>
          <w:trHeight w:val="46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1.07.01</w:t>
            </w:r>
          </w:p>
        </w:tc>
        <w:tc>
          <w:tcPr>
            <w:tcW w:w="394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Ayudas económicas</w:t>
            </w:r>
          </w:p>
        </w:tc>
        <w:tc>
          <w:tcPr>
            <w:tcW w:w="1701"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50.556.801,36</w:t>
            </w:r>
          </w:p>
        </w:tc>
        <w:tc>
          <w:tcPr>
            <w:tcW w:w="1688"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59.338.637,96</w:t>
            </w:r>
          </w:p>
        </w:tc>
        <w:tc>
          <w:tcPr>
            <w:tcW w:w="17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8.781.836,60</w:t>
            </w:r>
          </w:p>
        </w:tc>
        <w:tc>
          <w:tcPr>
            <w:tcW w:w="120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17,37%</w:t>
            </w:r>
          </w:p>
        </w:tc>
      </w:tr>
      <w:tr w:rsidR="00A6697E" w:rsidRPr="00D3007B" w:rsidTr="00B5686B">
        <w:trPr>
          <w:trHeight w:val="465"/>
        </w:trPr>
        <w:tc>
          <w:tcPr>
            <w:tcW w:w="1162" w:type="dxa"/>
            <w:tcBorders>
              <w:top w:val="nil"/>
              <w:left w:val="single" w:sz="4" w:space="0" w:color="auto"/>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6.02.01</w:t>
            </w:r>
          </w:p>
        </w:tc>
        <w:tc>
          <w:tcPr>
            <w:tcW w:w="3942"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rPr>
                <w:rFonts w:ascii="Times New Roman" w:hAnsi="Times New Roman" w:cs="Times New Roman"/>
                <w:color w:val="000000"/>
                <w:sz w:val="20"/>
                <w:szCs w:val="20"/>
              </w:rPr>
            </w:pPr>
            <w:r w:rsidRPr="00D3007B">
              <w:rPr>
                <w:rFonts w:ascii="Times New Roman" w:hAnsi="Times New Roman" w:cs="Times New Roman"/>
                <w:color w:val="000000"/>
                <w:sz w:val="20"/>
                <w:szCs w:val="20"/>
              </w:rPr>
              <w:t>Becas a funcionarios</w:t>
            </w:r>
          </w:p>
        </w:tc>
        <w:tc>
          <w:tcPr>
            <w:tcW w:w="1701"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64.194.168,63</w:t>
            </w:r>
          </w:p>
        </w:tc>
        <w:tc>
          <w:tcPr>
            <w:tcW w:w="1688"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82.468.997,94</w:t>
            </w:r>
          </w:p>
        </w:tc>
        <w:tc>
          <w:tcPr>
            <w:tcW w:w="17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18.274.829,31</w:t>
            </w:r>
          </w:p>
        </w:tc>
        <w:tc>
          <w:tcPr>
            <w:tcW w:w="120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color w:val="000000"/>
                <w:sz w:val="20"/>
                <w:szCs w:val="20"/>
              </w:rPr>
            </w:pPr>
            <w:r w:rsidRPr="00D3007B">
              <w:rPr>
                <w:rFonts w:ascii="Times New Roman" w:hAnsi="Times New Roman" w:cs="Times New Roman"/>
                <w:color w:val="000000"/>
                <w:sz w:val="20"/>
                <w:szCs w:val="20"/>
              </w:rPr>
              <w:t>28,47%</w:t>
            </w:r>
          </w:p>
        </w:tc>
      </w:tr>
      <w:tr w:rsidR="00A6697E" w:rsidRPr="00D3007B" w:rsidTr="00B5686B">
        <w:trPr>
          <w:trHeight w:val="465"/>
        </w:trPr>
        <w:tc>
          <w:tcPr>
            <w:tcW w:w="51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697E" w:rsidRPr="00D3007B" w:rsidRDefault="00A6697E" w:rsidP="003A00D4">
            <w:pPr>
              <w:jc w:val="center"/>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1.730.932.980,26</w:t>
            </w:r>
          </w:p>
        </w:tc>
        <w:tc>
          <w:tcPr>
            <w:tcW w:w="1688"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985.233.534,73</w:t>
            </w:r>
          </w:p>
        </w:tc>
        <w:tc>
          <w:tcPr>
            <w:tcW w:w="1764"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-745.699.445,53</w:t>
            </w:r>
          </w:p>
        </w:tc>
        <w:tc>
          <w:tcPr>
            <w:tcW w:w="1205" w:type="dxa"/>
            <w:tcBorders>
              <w:top w:val="nil"/>
              <w:left w:val="nil"/>
              <w:bottom w:val="single" w:sz="4" w:space="0" w:color="auto"/>
              <w:right w:val="single" w:sz="4" w:space="0" w:color="auto"/>
            </w:tcBorders>
            <w:shd w:val="clear" w:color="auto" w:fill="auto"/>
            <w:noWrap/>
            <w:vAlign w:val="center"/>
            <w:hideMark/>
          </w:tcPr>
          <w:p w:rsidR="00A6697E" w:rsidRPr="00D3007B" w:rsidRDefault="00A6697E" w:rsidP="003A00D4">
            <w:pPr>
              <w:jc w:val="right"/>
              <w:rPr>
                <w:rFonts w:ascii="Times New Roman" w:hAnsi="Times New Roman" w:cs="Times New Roman"/>
                <w:b/>
                <w:bCs/>
                <w:color w:val="000000"/>
                <w:sz w:val="20"/>
                <w:szCs w:val="20"/>
              </w:rPr>
            </w:pPr>
            <w:r w:rsidRPr="00D3007B">
              <w:rPr>
                <w:rFonts w:ascii="Times New Roman" w:hAnsi="Times New Roman" w:cs="Times New Roman"/>
                <w:b/>
                <w:bCs/>
                <w:color w:val="000000"/>
                <w:sz w:val="20"/>
                <w:szCs w:val="20"/>
              </w:rPr>
              <w:t>-43,08%</w:t>
            </w:r>
          </w:p>
        </w:tc>
      </w:tr>
    </w:tbl>
    <w:p w:rsidR="00A6697E" w:rsidRPr="00D3007B" w:rsidRDefault="00A6697E" w:rsidP="00A6697E">
      <w:pPr>
        <w:pStyle w:val="Prrafodelista"/>
        <w:rPr>
          <w:rFonts w:ascii="Times New Roman" w:hAnsi="Times New Roman" w:cs="Times New Roman"/>
        </w:rPr>
      </w:pP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02741B">
      <w:pPr>
        <w:pStyle w:val="Prrafodelista"/>
        <w:numPr>
          <w:ilvl w:val="0"/>
          <w:numId w:val="20"/>
        </w:numPr>
        <w:autoSpaceDN/>
        <w:spacing w:after="0" w:line="240" w:lineRule="auto"/>
        <w:rPr>
          <w:rFonts w:ascii="Times New Roman" w:hAnsi="Times New Roman" w:cs="Times New Roman"/>
        </w:rPr>
      </w:pPr>
      <w:r w:rsidRPr="00D3007B">
        <w:rPr>
          <w:rFonts w:ascii="Times New Roman" w:hAnsi="Times New Roman" w:cs="Times New Roman"/>
        </w:rPr>
        <w:t>En las tablas de Excel con la proyección presupuestaria 2020, en la viñeta GENERAL, se hace un análisis de la formulación 2018-2019 y 2019-2020 para una mejora valoración.</w:t>
      </w:r>
    </w:p>
    <w:p w:rsidR="00A6697E" w:rsidRPr="00D3007B" w:rsidRDefault="00A6697E" w:rsidP="00A6697E">
      <w:pPr>
        <w:spacing w:line="360" w:lineRule="auto"/>
        <w:rPr>
          <w:rFonts w:ascii="Times New Roman" w:hAnsi="Times New Roman" w:cs="Times New Roman"/>
        </w:rPr>
      </w:pPr>
    </w:p>
    <w:p w:rsidR="00A6697E" w:rsidRPr="00D3007B" w:rsidRDefault="00A6697E" w:rsidP="00A6697E">
      <w:pPr>
        <w:spacing w:line="360" w:lineRule="auto"/>
        <w:rPr>
          <w:rFonts w:ascii="Times New Roman" w:hAnsi="Times New Roman" w:cs="Times New Roman"/>
        </w:rPr>
      </w:pPr>
    </w:p>
    <w:p w:rsidR="00A6697E" w:rsidRPr="00D3007B" w:rsidRDefault="00A6697E" w:rsidP="00A6697E">
      <w:pPr>
        <w:spacing w:line="360" w:lineRule="auto"/>
        <w:rPr>
          <w:rFonts w:ascii="Times New Roman" w:hAnsi="Times New Roman" w:cs="Times New Roman"/>
          <w:b/>
          <w:u w:val="single"/>
        </w:rPr>
      </w:pPr>
      <w:r w:rsidRPr="00D3007B">
        <w:rPr>
          <w:rFonts w:ascii="Times New Roman" w:hAnsi="Times New Roman" w:cs="Times New Roman"/>
          <w:b/>
          <w:u w:val="single"/>
        </w:rPr>
        <w:t xml:space="preserve">MAESTRÍA EN ADMINISTRACIÓN DE JUSTICIA – UNIVERSIDAD NACIONAL </w:t>
      </w:r>
    </w:p>
    <w:p w:rsidR="00A6697E" w:rsidRPr="00D3007B" w:rsidRDefault="00A6697E" w:rsidP="00A6697E">
      <w:pPr>
        <w:spacing w:line="360" w:lineRule="auto"/>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t xml:space="preserve">En cuanto a la inclusión de las becas para la </w:t>
      </w:r>
      <w:r w:rsidRPr="00D3007B">
        <w:rPr>
          <w:rFonts w:ascii="Times New Roman" w:hAnsi="Times New Roman" w:cs="Times New Roman"/>
          <w:b/>
          <w:bCs/>
          <w:i/>
        </w:rPr>
        <w:t xml:space="preserve">Maestría en Administración de Justicia </w:t>
      </w:r>
      <w:r w:rsidRPr="00D3007B">
        <w:rPr>
          <w:rFonts w:ascii="Times New Roman" w:hAnsi="Times New Roman" w:cs="Times New Roman"/>
          <w:bCs/>
        </w:rPr>
        <w:t>organizada por la Universidad Nacional (UNA), primero se debe realizar el siguiente análisis:</w:t>
      </w:r>
    </w:p>
    <w:p w:rsidR="00A6697E" w:rsidRPr="00D3007B" w:rsidRDefault="00A6697E" w:rsidP="00B5686B">
      <w:pPr>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lastRenderedPageBreak/>
        <w:t xml:space="preserve">En el año 2017, en sesión de Consejo Superior N° 43-17 del 5 de mayo de 2017, artículo I, se aprobó el presupuesto de becas para el año 2018, en el cual se asignaron recursos económicos en la partida 00105 (permisos con goce de salario con sustitución) con el fin de otorgar becas para la  </w:t>
      </w:r>
      <w:r w:rsidRPr="00D3007B">
        <w:rPr>
          <w:rFonts w:ascii="Times New Roman" w:hAnsi="Times New Roman" w:cs="Times New Roman"/>
          <w:b/>
          <w:bCs/>
          <w:i/>
        </w:rPr>
        <w:t xml:space="preserve">Maestría en Administración de Justicia </w:t>
      </w:r>
      <w:r w:rsidRPr="00D3007B">
        <w:rPr>
          <w:rFonts w:ascii="Times New Roman" w:hAnsi="Times New Roman" w:cs="Times New Roman"/>
          <w:bCs/>
        </w:rPr>
        <w:t>de la Universidad Nacional, estas becas constan en permisos con goce de salario con sustitución por el periodo de doce (12) meses cada uno, y estaban distribuidos de la siguiente manera:</w:t>
      </w:r>
    </w:p>
    <w:p w:rsidR="00A6697E" w:rsidRPr="00D3007B" w:rsidRDefault="00A6697E" w:rsidP="00A6697E">
      <w:pPr>
        <w:spacing w:line="360" w:lineRule="auto"/>
        <w:rPr>
          <w:rFonts w:ascii="Times New Roman" w:hAnsi="Times New Roman" w:cs="Times New Roman"/>
          <w:bCs/>
        </w:rPr>
      </w:pPr>
    </w:p>
    <w:tbl>
      <w:tblPr>
        <w:tblStyle w:val="Tablaconcuadrcula"/>
        <w:tblW w:w="0" w:type="auto"/>
        <w:tblLook w:val="04A0" w:firstRow="1" w:lastRow="0" w:firstColumn="1" w:lastColumn="0" w:noHBand="0" w:noVBand="1"/>
      </w:tblPr>
      <w:tblGrid>
        <w:gridCol w:w="2934"/>
        <w:gridCol w:w="2831"/>
        <w:gridCol w:w="2955"/>
      </w:tblGrid>
      <w:tr w:rsidR="00A6697E" w:rsidRPr="00D3007B" w:rsidTr="003A00D4">
        <w:tc>
          <w:tcPr>
            <w:tcW w:w="3320" w:type="dxa"/>
            <w:shd w:val="clear" w:color="auto" w:fill="D9D9D9" w:themeFill="background1" w:themeFillShade="D9"/>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Programa presupuestario</w:t>
            </w:r>
          </w:p>
        </w:tc>
        <w:tc>
          <w:tcPr>
            <w:tcW w:w="3320" w:type="dxa"/>
            <w:shd w:val="clear" w:color="auto" w:fill="D9D9D9" w:themeFill="background1" w:themeFillShade="D9"/>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Cantidad de permisos</w:t>
            </w:r>
          </w:p>
        </w:tc>
        <w:tc>
          <w:tcPr>
            <w:tcW w:w="3321" w:type="dxa"/>
            <w:shd w:val="clear" w:color="auto" w:fill="D9D9D9" w:themeFill="background1" w:themeFillShade="D9"/>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Monto presupuestado</w:t>
            </w:r>
          </w:p>
        </w:tc>
      </w:tr>
      <w:tr w:rsidR="00A6697E" w:rsidRPr="00D3007B" w:rsidTr="003A00D4">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927 (Judicatura)</w:t>
            </w:r>
          </w:p>
        </w:tc>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 xml:space="preserve">Quince (15) </w:t>
            </w:r>
          </w:p>
        </w:tc>
        <w:tc>
          <w:tcPr>
            <w:tcW w:w="3321" w:type="dxa"/>
            <w:vAlign w:val="center"/>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bCs/>
              </w:rPr>
              <w:t>¢602.595.578,70</w:t>
            </w:r>
          </w:p>
        </w:tc>
      </w:tr>
      <w:tr w:rsidR="00A6697E" w:rsidRPr="00D3007B" w:rsidTr="003A00D4">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929 (Ministerio Público)</w:t>
            </w:r>
          </w:p>
        </w:tc>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Dos (2)</w:t>
            </w:r>
          </w:p>
        </w:tc>
        <w:tc>
          <w:tcPr>
            <w:tcW w:w="3321"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¢108.029.011,68</w:t>
            </w:r>
          </w:p>
        </w:tc>
      </w:tr>
      <w:tr w:rsidR="00A6697E" w:rsidRPr="00D3007B" w:rsidTr="003A00D4">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930 (Defensa Pública)</w:t>
            </w:r>
          </w:p>
        </w:tc>
        <w:tc>
          <w:tcPr>
            <w:tcW w:w="3320"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Dos (2)</w:t>
            </w:r>
          </w:p>
        </w:tc>
        <w:tc>
          <w:tcPr>
            <w:tcW w:w="3321" w:type="dxa"/>
            <w:vAlign w:val="center"/>
          </w:tcPr>
          <w:p w:rsidR="00A6697E" w:rsidRPr="00D3007B" w:rsidRDefault="00A6697E" w:rsidP="003A00D4">
            <w:pPr>
              <w:spacing w:line="360" w:lineRule="auto"/>
              <w:rPr>
                <w:rFonts w:ascii="Times New Roman" w:hAnsi="Times New Roman" w:cs="Times New Roman"/>
                <w:bCs/>
              </w:rPr>
            </w:pPr>
            <w:r w:rsidRPr="00D3007B">
              <w:rPr>
                <w:rFonts w:ascii="Times New Roman" w:hAnsi="Times New Roman" w:cs="Times New Roman"/>
                <w:bCs/>
              </w:rPr>
              <w:t>¢76.209.108,64</w:t>
            </w:r>
          </w:p>
        </w:tc>
      </w:tr>
      <w:tr w:rsidR="00A6697E" w:rsidRPr="00D3007B" w:rsidTr="003A00D4">
        <w:tc>
          <w:tcPr>
            <w:tcW w:w="3320" w:type="dxa"/>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TOTAL</w:t>
            </w:r>
          </w:p>
        </w:tc>
        <w:tc>
          <w:tcPr>
            <w:tcW w:w="3320" w:type="dxa"/>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Diecinueve (19)</w:t>
            </w:r>
          </w:p>
        </w:tc>
        <w:tc>
          <w:tcPr>
            <w:tcW w:w="3321" w:type="dxa"/>
            <w:vAlign w:val="center"/>
          </w:tcPr>
          <w:p w:rsidR="00A6697E" w:rsidRPr="00D3007B" w:rsidRDefault="00A6697E" w:rsidP="003A00D4">
            <w:pPr>
              <w:spacing w:line="360" w:lineRule="auto"/>
              <w:rPr>
                <w:rFonts w:ascii="Times New Roman" w:hAnsi="Times New Roman" w:cs="Times New Roman"/>
                <w:b/>
                <w:bCs/>
              </w:rPr>
            </w:pPr>
            <w:r w:rsidRPr="00D3007B">
              <w:rPr>
                <w:rFonts w:ascii="Times New Roman" w:hAnsi="Times New Roman" w:cs="Times New Roman"/>
                <w:b/>
                <w:bCs/>
              </w:rPr>
              <w:t>¢786.833.699,02</w:t>
            </w:r>
          </w:p>
        </w:tc>
      </w:tr>
    </w:tbl>
    <w:p w:rsidR="00A6697E" w:rsidRPr="00D3007B" w:rsidRDefault="00A6697E" w:rsidP="00A6697E">
      <w:pPr>
        <w:spacing w:line="360" w:lineRule="auto"/>
        <w:rPr>
          <w:rFonts w:ascii="Times New Roman" w:hAnsi="Times New Roman" w:cs="Times New Roman"/>
          <w:bCs/>
        </w:rPr>
      </w:pPr>
    </w:p>
    <w:p w:rsidR="00A6697E" w:rsidRPr="00D3007B" w:rsidRDefault="00A6697E" w:rsidP="00B5686B">
      <w:pPr>
        <w:ind w:firstLine="284"/>
        <w:rPr>
          <w:rFonts w:ascii="Times New Roman" w:hAnsi="Times New Roman" w:cs="Times New Roman"/>
          <w:lang w:eastAsia="es-CR"/>
        </w:rPr>
      </w:pPr>
      <w:r w:rsidRPr="00D3007B">
        <w:rPr>
          <w:rFonts w:ascii="Times New Roman" w:hAnsi="Times New Roman" w:cs="Times New Roman"/>
          <w:bCs/>
        </w:rPr>
        <w:t xml:space="preserve">A partir de las medidas para la contención del gasto en el Poder Judicial aprobadas por Corte Plena en agosto del año 2017, en el año 2019 se eliminan estos recursos, sin embargo, para el presupuesto del año 2020, </w:t>
      </w:r>
      <w:r w:rsidRPr="00D3007B">
        <w:rPr>
          <w:rFonts w:ascii="Times New Roman" w:hAnsi="Times New Roman" w:cs="Times New Roman"/>
          <w:lang w:eastAsia="es-CR"/>
        </w:rPr>
        <w:t xml:space="preserve">se propone incluir únicamente en el programa 927 (Judicatura), al menos diez (10) becas, correspondientes a permiso con goce de salario con sustitución por el periodo de doce (12) meses cada uno, para la </w:t>
      </w:r>
      <w:r w:rsidRPr="00D3007B">
        <w:rPr>
          <w:rFonts w:ascii="Times New Roman" w:hAnsi="Times New Roman" w:cs="Times New Roman"/>
          <w:b/>
          <w:i/>
          <w:lang w:eastAsia="es-CR"/>
        </w:rPr>
        <w:t xml:space="preserve">Maestría en Administración de Justicia </w:t>
      </w:r>
      <w:r w:rsidRPr="00D3007B">
        <w:rPr>
          <w:rFonts w:ascii="Times New Roman" w:hAnsi="Times New Roman" w:cs="Times New Roman"/>
          <w:lang w:eastAsia="es-CR"/>
        </w:rPr>
        <w:t xml:space="preserve">de la Universidad Nacional, con el fin de afrontar la nueva modalidad de maestría en la que se encuentra trabajando la Universidad Nacional y atender lo establecido en el convenio vigente. </w:t>
      </w: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lang w:eastAsia="es-CR"/>
        </w:rPr>
        <w:t xml:space="preserve">A continuación, se muestra el detalle del presupuesto </w:t>
      </w:r>
      <w:r w:rsidRPr="00D3007B">
        <w:rPr>
          <w:rFonts w:ascii="Times New Roman" w:hAnsi="Times New Roman" w:cs="Times New Roman"/>
          <w:bCs/>
        </w:rPr>
        <w:t>requerido para la inclusión de las diez (10) becas para el año 2020:</w:t>
      </w: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p>
    <w:p w:rsidR="00A6697E" w:rsidRPr="00D3007B" w:rsidRDefault="00A6697E" w:rsidP="00A6697E">
      <w:pPr>
        <w:spacing w:line="360" w:lineRule="auto"/>
        <w:ind w:firstLine="284"/>
        <w:rPr>
          <w:rFonts w:ascii="Times New Roman" w:hAnsi="Times New Roman" w:cs="Times New Roman"/>
          <w:lang w:eastAsia="es-CR"/>
        </w:rPr>
      </w:pPr>
    </w:p>
    <w:p w:rsidR="00A6697E" w:rsidRDefault="00A6697E" w:rsidP="00A6697E">
      <w:pPr>
        <w:spacing w:line="360" w:lineRule="auto"/>
        <w:ind w:firstLine="284"/>
        <w:rPr>
          <w:rFonts w:ascii="Times New Roman" w:hAnsi="Times New Roman" w:cs="Times New Roman"/>
          <w:lang w:eastAsia="es-CR"/>
        </w:rPr>
      </w:pPr>
    </w:p>
    <w:p w:rsidR="00B5686B" w:rsidRDefault="00B5686B" w:rsidP="00A6697E">
      <w:pPr>
        <w:spacing w:line="360" w:lineRule="auto"/>
        <w:ind w:firstLine="284"/>
        <w:rPr>
          <w:rFonts w:ascii="Times New Roman" w:hAnsi="Times New Roman" w:cs="Times New Roman"/>
          <w:lang w:eastAsia="es-CR"/>
        </w:rPr>
      </w:pPr>
    </w:p>
    <w:p w:rsidR="00B5686B" w:rsidRPr="00D3007B" w:rsidRDefault="00B5686B" w:rsidP="00A6697E">
      <w:pPr>
        <w:spacing w:line="360" w:lineRule="auto"/>
        <w:ind w:firstLine="284"/>
        <w:rPr>
          <w:rFonts w:ascii="Times New Roman" w:hAnsi="Times New Roman" w:cs="Times New Roman"/>
          <w:lang w:eastAsia="es-CR"/>
        </w:rPr>
      </w:pPr>
    </w:p>
    <w:tbl>
      <w:tblPr>
        <w:tblW w:w="11908" w:type="dxa"/>
        <w:jc w:val="center"/>
        <w:tblCellMar>
          <w:left w:w="70" w:type="dxa"/>
          <w:right w:w="70" w:type="dxa"/>
        </w:tblCellMar>
        <w:tblLook w:val="04A0" w:firstRow="1" w:lastRow="0" w:firstColumn="1" w:lastColumn="0" w:noHBand="0" w:noVBand="1"/>
      </w:tblPr>
      <w:tblGrid>
        <w:gridCol w:w="1462"/>
        <w:gridCol w:w="1270"/>
        <w:gridCol w:w="1000"/>
        <w:gridCol w:w="1051"/>
        <w:gridCol w:w="944"/>
        <w:gridCol w:w="1260"/>
        <w:gridCol w:w="1260"/>
        <w:gridCol w:w="1520"/>
        <w:gridCol w:w="2141"/>
      </w:tblGrid>
      <w:tr w:rsidR="00A6697E" w:rsidRPr="00D3007B" w:rsidTr="003A00D4">
        <w:trPr>
          <w:trHeight w:val="1335"/>
          <w:jc w:val="center"/>
        </w:trPr>
        <w:tc>
          <w:tcPr>
            <w:tcW w:w="11908" w:type="dxa"/>
            <w:gridSpan w:val="9"/>
            <w:tcBorders>
              <w:top w:val="nil"/>
              <w:left w:val="nil"/>
              <w:bottom w:val="single" w:sz="4" w:space="0" w:color="auto"/>
              <w:right w:val="nil"/>
            </w:tcBorders>
            <w:shd w:val="clear" w:color="000000" w:fill="FFFFFF"/>
            <w:vAlign w:val="bottom"/>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lastRenderedPageBreak/>
              <w:br/>
              <w:t>PROYECCIÓN PRESUPUESTARIA EN SALARIOS 2020</w:t>
            </w:r>
            <w:r w:rsidRPr="00D3007B">
              <w:rPr>
                <w:rFonts w:ascii="Times New Roman" w:hAnsi="Times New Roman" w:cs="Times New Roman"/>
                <w:b/>
                <w:bCs/>
                <w:sz w:val="20"/>
                <w:szCs w:val="20"/>
              </w:rPr>
              <w:br/>
              <w:t>PARA SUSTITUCIONES DEL PERSONAL JUDICIAL BECADO</w:t>
            </w:r>
            <w:r w:rsidRPr="00D3007B">
              <w:rPr>
                <w:rFonts w:ascii="Times New Roman" w:hAnsi="Times New Roman" w:cs="Times New Roman"/>
                <w:b/>
                <w:bCs/>
                <w:sz w:val="20"/>
                <w:szCs w:val="20"/>
              </w:rPr>
              <w:br/>
              <w:t>SUBPARTIDA 00105</w:t>
            </w:r>
            <w:r w:rsidRPr="00D3007B">
              <w:rPr>
                <w:rFonts w:ascii="Times New Roman" w:hAnsi="Times New Roman" w:cs="Times New Roman"/>
                <w:b/>
                <w:bCs/>
                <w:sz w:val="20"/>
                <w:szCs w:val="20"/>
              </w:rPr>
              <w:br/>
            </w:r>
          </w:p>
        </w:tc>
      </w:tr>
      <w:tr w:rsidR="00A6697E" w:rsidRPr="00D3007B" w:rsidTr="003A00D4">
        <w:trPr>
          <w:trHeight w:val="510"/>
          <w:jc w:val="center"/>
        </w:trPr>
        <w:tc>
          <w:tcPr>
            <w:tcW w:w="11908" w:type="dxa"/>
            <w:gridSpan w:val="9"/>
            <w:tcBorders>
              <w:top w:val="single" w:sz="4" w:space="0" w:color="auto"/>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PROGRAMA 927 -JURISDICCIONAL-</w:t>
            </w:r>
          </w:p>
        </w:tc>
      </w:tr>
      <w:tr w:rsidR="00A6697E" w:rsidRPr="00D3007B" w:rsidTr="003A00D4">
        <w:trPr>
          <w:trHeight w:val="960"/>
          <w:jc w:val="center"/>
        </w:trPr>
        <w:tc>
          <w:tcPr>
            <w:tcW w:w="1462" w:type="dxa"/>
            <w:tcBorders>
              <w:top w:val="nil"/>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Actividad</w:t>
            </w:r>
          </w:p>
        </w:tc>
        <w:tc>
          <w:tcPr>
            <w:tcW w:w="1270"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Ente organizador</w:t>
            </w:r>
          </w:p>
        </w:tc>
        <w:tc>
          <w:tcPr>
            <w:tcW w:w="1000"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Permisos</w:t>
            </w:r>
          </w:p>
        </w:tc>
        <w:tc>
          <w:tcPr>
            <w:tcW w:w="1051"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Cantidad de meses</w:t>
            </w:r>
          </w:p>
        </w:tc>
        <w:tc>
          <w:tcPr>
            <w:tcW w:w="944"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cantidad de meses</w:t>
            </w:r>
          </w:p>
        </w:tc>
        <w:tc>
          <w:tcPr>
            <w:tcW w:w="1260"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base</w:t>
            </w:r>
          </w:p>
        </w:tc>
        <w:tc>
          <w:tcPr>
            <w:tcW w:w="1260"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Salario total mensual</w:t>
            </w:r>
          </w:p>
        </w:tc>
        <w:tc>
          <w:tcPr>
            <w:tcW w:w="1520" w:type="dxa"/>
            <w:tcBorders>
              <w:top w:val="nil"/>
              <w:left w:val="nil"/>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Total anual presupuestado</w:t>
            </w:r>
          </w:p>
        </w:tc>
        <w:tc>
          <w:tcPr>
            <w:tcW w:w="2141" w:type="dxa"/>
            <w:tcBorders>
              <w:top w:val="single" w:sz="4" w:space="0" w:color="auto"/>
              <w:left w:val="single" w:sz="4" w:space="0" w:color="auto"/>
              <w:bottom w:val="single" w:sz="4" w:space="0" w:color="auto"/>
              <w:right w:val="single" w:sz="4" w:space="0" w:color="auto"/>
            </w:tcBorders>
            <w:shd w:val="clear" w:color="C0C0C0" w:fill="D9D9D9"/>
            <w:vAlign w:val="center"/>
            <w:hideMark/>
          </w:tcPr>
          <w:p w:rsidR="00A6697E" w:rsidRPr="00D3007B" w:rsidRDefault="00A6697E" w:rsidP="003A00D4">
            <w:pPr>
              <w:jc w:val="center"/>
              <w:rPr>
                <w:rFonts w:ascii="Times New Roman" w:hAnsi="Times New Roman" w:cs="Times New Roman"/>
                <w:b/>
                <w:bCs/>
                <w:sz w:val="20"/>
                <w:szCs w:val="20"/>
              </w:rPr>
            </w:pPr>
            <w:r w:rsidRPr="00D3007B">
              <w:rPr>
                <w:rFonts w:ascii="Times New Roman" w:hAnsi="Times New Roman" w:cs="Times New Roman"/>
                <w:b/>
                <w:bCs/>
                <w:sz w:val="20"/>
                <w:szCs w:val="20"/>
              </w:rPr>
              <w:t>Detalle de modificación</w:t>
            </w:r>
          </w:p>
        </w:tc>
      </w:tr>
      <w:tr w:rsidR="00A6697E" w:rsidRPr="00D3007B" w:rsidTr="003A00D4">
        <w:trPr>
          <w:trHeight w:val="5954"/>
          <w:jc w:val="center"/>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A6697E" w:rsidRPr="00D3007B" w:rsidRDefault="00A6697E" w:rsidP="003A00D4">
            <w:pPr>
              <w:rPr>
                <w:rFonts w:ascii="Times New Roman" w:hAnsi="Times New Roman" w:cs="Times New Roman"/>
                <w:sz w:val="20"/>
                <w:szCs w:val="20"/>
              </w:rPr>
            </w:pPr>
            <w:r w:rsidRPr="00D3007B">
              <w:rPr>
                <w:rFonts w:ascii="Times New Roman" w:hAnsi="Times New Roman" w:cs="Times New Roman"/>
                <w:sz w:val="20"/>
                <w:szCs w:val="20"/>
              </w:rPr>
              <w:t>Maestría en Administración de Justicia</w:t>
            </w:r>
          </w:p>
        </w:tc>
        <w:tc>
          <w:tcPr>
            <w:tcW w:w="127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Universidad Nacional</w:t>
            </w:r>
          </w:p>
        </w:tc>
        <w:tc>
          <w:tcPr>
            <w:tcW w:w="100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10</w:t>
            </w:r>
          </w:p>
        </w:tc>
        <w:tc>
          <w:tcPr>
            <w:tcW w:w="1051"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w:t>
            </w:r>
          </w:p>
        </w:tc>
        <w:tc>
          <w:tcPr>
            <w:tcW w:w="944"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120,00</w:t>
            </w:r>
          </w:p>
        </w:tc>
        <w:tc>
          <w:tcPr>
            <w:tcW w:w="12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1.288.063,28</w:t>
            </w:r>
          </w:p>
        </w:tc>
        <w:tc>
          <w:tcPr>
            <w:tcW w:w="126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3.438.674,96</w:t>
            </w:r>
          </w:p>
        </w:tc>
        <w:tc>
          <w:tcPr>
            <w:tcW w:w="1520" w:type="dxa"/>
            <w:tcBorders>
              <w:top w:val="nil"/>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412.640.994,80</w:t>
            </w:r>
          </w:p>
        </w:tc>
        <w:tc>
          <w:tcPr>
            <w:tcW w:w="2141" w:type="dxa"/>
            <w:tcBorders>
              <w:top w:val="single" w:sz="4" w:space="0" w:color="auto"/>
              <w:left w:val="nil"/>
              <w:bottom w:val="single" w:sz="4" w:space="0" w:color="auto"/>
              <w:right w:val="single" w:sz="4" w:space="0" w:color="auto"/>
            </w:tcBorders>
            <w:shd w:val="clear" w:color="auto" w:fill="auto"/>
            <w:vAlign w:val="center"/>
            <w:hideMark/>
          </w:tcPr>
          <w:p w:rsidR="00A6697E" w:rsidRPr="00D3007B" w:rsidRDefault="00A6697E" w:rsidP="003A00D4">
            <w:pPr>
              <w:jc w:val="center"/>
              <w:rPr>
                <w:rFonts w:ascii="Times New Roman" w:hAnsi="Times New Roman" w:cs="Times New Roman"/>
                <w:sz w:val="20"/>
                <w:szCs w:val="20"/>
              </w:rPr>
            </w:pPr>
            <w:r w:rsidRPr="00D3007B">
              <w:rPr>
                <w:rFonts w:ascii="Times New Roman" w:hAnsi="Times New Roman" w:cs="Times New Roman"/>
                <w:sz w:val="20"/>
                <w:szCs w:val="20"/>
              </w:rPr>
              <w:t>A pesar de las medidas de contención del gasto tomadas por Corte en 2017 que eliminaron los permisos para esta Maestría. Debido a los avances de la UNA en relación a una nueva modalidad de posgrado y el convenio vigente se propone contemplar al menos 10 permisos en este programa para afrontar esta nueva modalidad. Cabe agregar que este posgrado contempla tres de las materias de mayor demanda para el PJ: Penal, Civil y Familia.</w:t>
            </w:r>
          </w:p>
        </w:tc>
      </w:tr>
    </w:tbl>
    <w:p w:rsidR="00B5686B" w:rsidRDefault="00B5686B" w:rsidP="00B5686B">
      <w:pPr>
        <w:ind w:firstLine="284"/>
        <w:rPr>
          <w:rFonts w:ascii="Times New Roman" w:hAnsi="Times New Roman" w:cs="Times New Roman"/>
          <w:b/>
          <w:lang w:eastAsia="es-CR"/>
        </w:rPr>
      </w:pPr>
    </w:p>
    <w:p w:rsidR="00A6697E" w:rsidRPr="00D3007B" w:rsidRDefault="00A6697E" w:rsidP="00B5686B">
      <w:pPr>
        <w:ind w:firstLine="284"/>
        <w:rPr>
          <w:rFonts w:ascii="Times New Roman" w:hAnsi="Times New Roman" w:cs="Times New Roman"/>
          <w:lang w:eastAsia="es-CR"/>
        </w:rPr>
      </w:pPr>
      <w:r w:rsidRPr="00D3007B">
        <w:rPr>
          <w:rFonts w:ascii="Times New Roman" w:hAnsi="Times New Roman" w:cs="Times New Roman"/>
          <w:b/>
          <w:lang w:eastAsia="es-CR"/>
        </w:rPr>
        <w:t xml:space="preserve">Nota: </w:t>
      </w:r>
      <w:r w:rsidRPr="00D3007B">
        <w:rPr>
          <w:rFonts w:ascii="Times New Roman" w:hAnsi="Times New Roman" w:cs="Times New Roman"/>
          <w:lang w:eastAsia="es-CR"/>
        </w:rPr>
        <w:t>En el documento de Excel se incluye una hoja denomina “MAJ-UNA” con el detalle.</w:t>
      </w:r>
    </w:p>
    <w:p w:rsidR="00A6697E" w:rsidRPr="00D3007B" w:rsidRDefault="00A6697E" w:rsidP="00B5686B">
      <w:pPr>
        <w:ind w:firstLine="284"/>
        <w:rPr>
          <w:rFonts w:ascii="Times New Roman" w:hAnsi="Times New Roman" w:cs="Times New Roman"/>
          <w:lang w:eastAsia="es-CR"/>
        </w:rPr>
      </w:pPr>
    </w:p>
    <w:p w:rsidR="00A6697E" w:rsidRPr="00D3007B" w:rsidRDefault="00A6697E" w:rsidP="00B5686B">
      <w:pPr>
        <w:ind w:firstLine="284"/>
        <w:rPr>
          <w:rFonts w:ascii="Times New Roman" w:hAnsi="Times New Roman" w:cs="Times New Roman"/>
          <w:lang w:eastAsia="es-CR"/>
        </w:rPr>
      </w:pPr>
      <w:r w:rsidRPr="00D3007B">
        <w:rPr>
          <w:rFonts w:ascii="Times New Roman" w:hAnsi="Times New Roman" w:cs="Times New Roman"/>
          <w:lang w:eastAsia="es-CR"/>
        </w:rPr>
        <w:t xml:space="preserve">Cabe agregar que este postgrado contempla tres de las materias críticas para el Poder Judicial: Penal, Civil y Familia. </w:t>
      </w:r>
    </w:p>
    <w:p w:rsidR="00A6697E" w:rsidRPr="00D3007B" w:rsidRDefault="00A6697E" w:rsidP="00B5686B">
      <w:pPr>
        <w:ind w:firstLine="284"/>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t>Como se puede observar el monto requerido para la propuesta de inclusión de becas en el año 2020 corresponde a un monto menor que el que fue presupuestado para el año 2018, representando una disminución de ¢374.192.704,88.</w:t>
      </w:r>
    </w:p>
    <w:p w:rsidR="00A6697E" w:rsidRPr="00D3007B" w:rsidRDefault="00A6697E" w:rsidP="00B5686B">
      <w:pPr>
        <w:ind w:firstLine="284"/>
        <w:rPr>
          <w:rFonts w:ascii="Times New Roman" w:hAnsi="Times New Roman" w:cs="Times New Roman"/>
          <w:bCs/>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bCs/>
        </w:rPr>
        <w:t xml:space="preserve">Sin embargo, para la propuesta de proyección presupuestaria del año 2020, en la partida 00105 (permisos con goce de salario con sustitución), al incluir estas becas se </w:t>
      </w:r>
      <w:r w:rsidRPr="00D3007B">
        <w:rPr>
          <w:rFonts w:ascii="Times New Roman" w:hAnsi="Times New Roman" w:cs="Times New Roman"/>
          <w:bCs/>
        </w:rPr>
        <w:lastRenderedPageBreak/>
        <w:t xml:space="preserve">reflejaría un crecimiento del </w:t>
      </w:r>
      <w:r w:rsidRPr="00D3007B">
        <w:rPr>
          <w:rFonts w:ascii="Times New Roman" w:hAnsi="Times New Roman" w:cs="Times New Roman"/>
          <w:b/>
          <w:bCs/>
        </w:rPr>
        <w:t>83,30%</w:t>
      </w:r>
      <w:r w:rsidRPr="00D3007B">
        <w:rPr>
          <w:rFonts w:ascii="Times New Roman" w:hAnsi="Times New Roman" w:cs="Times New Roman"/>
          <w:bCs/>
        </w:rPr>
        <w:t xml:space="preserve"> en el programa 927 (Judicatura) en comparación con el monto aprobado para el año 2019, debido a que, para el año 2019, no se incluyeron recursos para esta actividad, según lo determinaron las medidas de contención del gasto tomadas por Corte en 2017. </w:t>
      </w:r>
    </w:p>
    <w:p w:rsidR="00A6697E" w:rsidRPr="00D3007B" w:rsidRDefault="00A6697E" w:rsidP="00B5686B">
      <w:pPr>
        <w:rPr>
          <w:rFonts w:ascii="Times New Roman" w:hAnsi="Times New Roman" w:cs="Times New Roman"/>
          <w:bCs/>
        </w:rPr>
      </w:pPr>
    </w:p>
    <w:p w:rsidR="00A6697E" w:rsidRPr="00D3007B" w:rsidRDefault="00A6697E" w:rsidP="00B5686B">
      <w:pPr>
        <w:ind w:firstLine="284"/>
        <w:rPr>
          <w:rFonts w:ascii="Times New Roman" w:hAnsi="Times New Roman" w:cs="Times New Roman"/>
          <w:lang w:eastAsia="es-CR"/>
        </w:rPr>
      </w:pPr>
      <w:r w:rsidRPr="00D3007B">
        <w:rPr>
          <w:rFonts w:ascii="Times New Roman" w:hAnsi="Times New Roman" w:cs="Times New Roman"/>
          <w:lang w:eastAsia="es-CR"/>
        </w:rPr>
        <w:t>Se sugiere que sea la Corte Plena, quien en sesión de presupuesto revise la propuesta de sostenibilidad de estos permisos y la necesidad de contar con posgrados nacionales que especialicen la judicatura en estas y otras materias y orienten a la Escuela Judicial en lo que corresponda.</w:t>
      </w:r>
    </w:p>
    <w:p w:rsidR="00A6697E" w:rsidRPr="00D3007B" w:rsidRDefault="00A6697E" w:rsidP="00B5686B">
      <w:pPr>
        <w:ind w:firstLine="284"/>
        <w:rPr>
          <w:rFonts w:ascii="Times New Roman" w:hAnsi="Times New Roman" w:cs="Times New Roman"/>
          <w:bCs/>
        </w:rPr>
      </w:pPr>
    </w:p>
    <w:p w:rsidR="00A6697E" w:rsidRPr="00D3007B" w:rsidRDefault="00A6697E" w:rsidP="00B5686B">
      <w:pPr>
        <w:rPr>
          <w:rFonts w:ascii="Times New Roman" w:hAnsi="Times New Roman" w:cs="Times New Roman"/>
          <w:b/>
          <w:u w:val="single"/>
        </w:rPr>
      </w:pPr>
    </w:p>
    <w:p w:rsidR="00A6697E" w:rsidRPr="00D3007B" w:rsidRDefault="00A6697E" w:rsidP="00A6697E">
      <w:pPr>
        <w:spacing w:line="360" w:lineRule="auto"/>
        <w:rPr>
          <w:rFonts w:ascii="Times New Roman" w:hAnsi="Times New Roman" w:cs="Times New Roman"/>
          <w:b/>
          <w:u w:val="single"/>
        </w:rPr>
      </w:pPr>
      <w:r w:rsidRPr="00D3007B">
        <w:rPr>
          <w:rFonts w:ascii="Times New Roman" w:hAnsi="Times New Roman" w:cs="Times New Roman"/>
          <w:b/>
          <w:u w:val="single"/>
        </w:rPr>
        <w:t xml:space="preserve">ACTIVIDADES ADICIONALES </w:t>
      </w:r>
    </w:p>
    <w:p w:rsidR="00A6697E" w:rsidRPr="00D3007B" w:rsidRDefault="00A6697E" w:rsidP="00A6697E">
      <w:pPr>
        <w:spacing w:line="360" w:lineRule="auto"/>
        <w:rPr>
          <w:rFonts w:ascii="Times New Roman" w:hAnsi="Times New Roman" w:cs="Times New Roman"/>
          <w:b/>
          <w:u w:val="single"/>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A parte de las actividades que cuentan con recursos económicos asignados, por medio del Convenio de Cooperación N° 20-CG-2004 entre la Corte Suprema de Justicia y la Universidad Escuela Libre de Derecho, anualmente se divulga a lo interno del Poder Judicial el </w:t>
      </w:r>
      <w:r w:rsidRPr="00D3007B">
        <w:rPr>
          <w:rFonts w:ascii="Times New Roman" w:hAnsi="Times New Roman" w:cs="Times New Roman"/>
          <w:b/>
          <w:i/>
        </w:rPr>
        <w:t>Doctorado Académico en Derecho</w:t>
      </w:r>
      <w:r w:rsidRPr="00D3007B">
        <w:rPr>
          <w:rFonts w:ascii="Times New Roman" w:hAnsi="Times New Roman" w:cs="Times New Roman"/>
        </w:rPr>
        <w:t xml:space="preserve">, mismo que se imparte en cuatro áreas del Derecho: Comercial, Penal, Público y Procesal Civil, para el cual la Universidad Escuela Libre de Derecho ofrece 10 becas del 50% de descuento en los cánones de matrícula y cursos para personas servidoras judiciales que sean seleccionadas por el Consejo Superior. </w:t>
      </w:r>
    </w:p>
    <w:p w:rsidR="00A6697E" w:rsidRPr="00D3007B" w:rsidRDefault="00A6697E" w:rsidP="00B5686B">
      <w:pPr>
        <w:ind w:firstLine="284"/>
        <w:rPr>
          <w:rFonts w:ascii="Times New Roman" w:hAnsi="Times New Roman" w:cs="Times New Roman"/>
        </w:rPr>
      </w:pPr>
    </w:p>
    <w:p w:rsidR="00A6697E" w:rsidRPr="00D3007B" w:rsidRDefault="00A6697E" w:rsidP="00B5686B">
      <w:pPr>
        <w:ind w:firstLine="284"/>
        <w:rPr>
          <w:rFonts w:ascii="Times New Roman" w:hAnsi="Times New Roman" w:cs="Times New Roman"/>
          <w:bCs/>
        </w:rPr>
      </w:pPr>
      <w:r w:rsidRPr="00D3007B">
        <w:rPr>
          <w:rFonts w:ascii="Times New Roman" w:hAnsi="Times New Roman" w:cs="Times New Roman"/>
        </w:rPr>
        <w:t xml:space="preserve">De igual forma la </w:t>
      </w:r>
      <w:r w:rsidRPr="00D3007B">
        <w:rPr>
          <w:rFonts w:ascii="Times New Roman" w:hAnsi="Times New Roman" w:cs="Times New Roman"/>
          <w:b/>
          <w:i/>
        </w:rPr>
        <w:t>Maestría en Administración y Derecho Empresarial (MADE)</w:t>
      </w:r>
      <w:r w:rsidRPr="00D3007B">
        <w:rPr>
          <w:rFonts w:ascii="Times New Roman" w:hAnsi="Times New Roman" w:cs="Times New Roman"/>
        </w:rPr>
        <w:t xml:space="preserve">, también impartida por la Universidad Escuela Libre de Derecho, para la cual en los años anteriores se le otorgaba a la persona servidora judicial un descuento del 25% por parte de la Universidad más otro  descuento del 25% por parte del Poder Judicial, sin embargo, en sesión </w:t>
      </w:r>
      <w:r w:rsidRPr="00D3007B">
        <w:rPr>
          <w:rFonts w:ascii="Times New Roman" w:hAnsi="Times New Roman" w:cs="Times New Roman"/>
          <w:bCs/>
        </w:rPr>
        <w:t>de Consejo Superior N° 40-18 del 11 de mayo de 2018, artículo VII, se acordó que para esta actividad no se otorgarán beneficios por parte del Poder Judicial, no obstante, la Universidad Escuela Libre de Derecho indica que por su parte, se mantiene el descuento del 25% del costo de matrícula y materias para personas servidoras judiciales seleccionadas por el Poder Judicial.</w:t>
      </w:r>
    </w:p>
    <w:p w:rsidR="00A6697E" w:rsidRPr="00D3007B" w:rsidRDefault="00A6697E" w:rsidP="00B5686B">
      <w:pPr>
        <w:ind w:firstLine="284"/>
        <w:rPr>
          <w:rFonts w:ascii="Times New Roman" w:hAnsi="Times New Roman" w:cs="Times New Roman"/>
          <w:bCs/>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Para las actividades formativas descritas anteriormente, el Subproceso Gestión de la Capacitación debe realizar los esfuerzos necesarios para llevar a cabo la divulgación oportuna y las gestiones que implica la selección de personas (atención de consultas, realización de nómina, comunicación constante con la Universidad, notificaciones a personas, entre otras).</w:t>
      </w:r>
    </w:p>
    <w:p w:rsidR="00A6697E" w:rsidRPr="00D3007B" w:rsidRDefault="00A6697E" w:rsidP="00B5686B">
      <w:pPr>
        <w:ind w:firstLine="284"/>
        <w:rPr>
          <w:rFonts w:ascii="Times New Roman" w:hAnsi="Times New Roman" w:cs="Times New Roman"/>
        </w:rPr>
      </w:pPr>
    </w:p>
    <w:p w:rsidR="00A6697E" w:rsidRPr="00D3007B" w:rsidRDefault="00A6697E" w:rsidP="00B5686B">
      <w:pPr>
        <w:ind w:firstLine="284"/>
        <w:rPr>
          <w:rFonts w:ascii="Times New Roman" w:hAnsi="Times New Roman" w:cs="Times New Roman"/>
        </w:rPr>
      </w:pPr>
    </w:p>
    <w:p w:rsidR="00A6697E" w:rsidRPr="00D3007B" w:rsidRDefault="00A6697E" w:rsidP="00B5686B">
      <w:pPr>
        <w:ind w:firstLine="284"/>
        <w:rPr>
          <w:rFonts w:ascii="Times New Roman" w:hAnsi="Times New Roman" w:cs="Times New Roman"/>
        </w:rPr>
      </w:pPr>
    </w:p>
    <w:p w:rsidR="00A6697E" w:rsidRPr="00D3007B" w:rsidRDefault="00A6697E" w:rsidP="00B5686B">
      <w:pPr>
        <w:rPr>
          <w:rFonts w:ascii="Times New Roman" w:hAnsi="Times New Roman" w:cs="Times New Roman"/>
          <w:b/>
          <w:u w:val="single"/>
        </w:rPr>
      </w:pPr>
      <w:r w:rsidRPr="00D3007B">
        <w:rPr>
          <w:rFonts w:ascii="Times New Roman" w:hAnsi="Times New Roman" w:cs="Times New Roman"/>
          <w:b/>
          <w:u w:val="single"/>
        </w:rPr>
        <w:t>ACCIONES PARA INCENTIVAR LA PARTICIPACIÓN</w:t>
      </w:r>
    </w:p>
    <w:p w:rsidR="00A6697E" w:rsidRPr="00D3007B" w:rsidRDefault="00A6697E" w:rsidP="00B5686B">
      <w:pPr>
        <w:rPr>
          <w:rFonts w:ascii="Times New Roman" w:hAnsi="Times New Roman" w:cs="Times New Roman"/>
          <w:b/>
          <w:u w:val="single"/>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En la propuesta de redistribución de los recursos elaborada por la Dirección de Gestión Humana, con el objetivo de equiparar los mismos para los distintos programas </w:t>
      </w:r>
      <w:r w:rsidRPr="00D3007B">
        <w:rPr>
          <w:rFonts w:ascii="Times New Roman" w:hAnsi="Times New Roman" w:cs="Times New Roman"/>
        </w:rPr>
        <w:lastRenderedPageBreak/>
        <w:t>presupuestarios, se tomaron en cuenta los siguientes puntos para incentivar la participación de las personas servidoras judiciales:</w:t>
      </w:r>
    </w:p>
    <w:p w:rsidR="00A6697E" w:rsidRPr="00D3007B" w:rsidRDefault="00A6697E" w:rsidP="00B5686B">
      <w:pPr>
        <w:ind w:firstLine="284"/>
        <w:rPr>
          <w:rFonts w:ascii="Times New Roman" w:hAnsi="Times New Roman" w:cs="Times New Roman"/>
        </w:rPr>
      </w:pPr>
    </w:p>
    <w:p w:rsidR="00A6697E" w:rsidRPr="00D3007B" w:rsidRDefault="00A6697E" w:rsidP="0002741B">
      <w:pPr>
        <w:pStyle w:val="Prrafodelista"/>
        <w:numPr>
          <w:ilvl w:val="0"/>
          <w:numId w:val="18"/>
        </w:numPr>
        <w:autoSpaceDN/>
        <w:spacing w:after="0" w:line="240" w:lineRule="auto"/>
        <w:rPr>
          <w:rFonts w:ascii="Times New Roman" w:hAnsi="Times New Roman" w:cs="Times New Roman"/>
        </w:rPr>
      </w:pPr>
      <w:r w:rsidRPr="00D3007B">
        <w:rPr>
          <w:rFonts w:ascii="Times New Roman" w:hAnsi="Times New Roman" w:cs="Times New Roman"/>
        </w:rPr>
        <w:t xml:space="preserve">Aumento de los montos de las ayudas económicas </w:t>
      </w:r>
    </w:p>
    <w:p w:rsidR="00A6697E" w:rsidRPr="00D3007B" w:rsidRDefault="00A6697E" w:rsidP="0002741B">
      <w:pPr>
        <w:pStyle w:val="Prrafodelista"/>
        <w:numPr>
          <w:ilvl w:val="0"/>
          <w:numId w:val="18"/>
        </w:numPr>
        <w:autoSpaceDN/>
        <w:spacing w:after="0" w:line="240" w:lineRule="auto"/>
        <w:rPr>
          <w:rFonts w:ascii="Times New Roman" w:hAnsi="Times New Roman" w:cs="Times New Roman"/>
        </w:rPr>
      </w:pPr>
      <w:r w:rsidRPr="00D3007B">
        <w:rPr>
          <w:rFonts w:ascii="Times New Roman" w:hAnsi="Times New Roman" w:cs="Times New Roman"/>
        </w:rPr>
        <w:t xml:space="preserve">Asignación de ayudas </w:t>
      </w:r>
      <w:proofErr w:type="spellStart"/>
      <w:r w:rsidRPr="00D3007B">
        <w:rPr>
          <w:rFonts w:ascii="Times New Roman" w:hAnsi="Times New Roman" w:cs="Times New Roman"/>
        </w:rPr>
        <w:t>económicasa</w:t>
      </w:r>
      <w:proofErr w:type="spellEnd"/>
      <w:r w:rsidRPr="00D3007B">
        <w:rPr>
          <w:rFonts w:ascii="Times New Roman" w:hAnsi="Times New Roman" w:cs="Times New Roman"/>
        </w:rPr>
        <w:t xml:space="preserve"> actividades formativas internacionales</w:t>
      </w:r>
    </w:p>
    <w:p w:rsidR="00A6697E" w:rsidRPr="00D3007B" w:rsidRDefault="00A6697E" w:rsidP="0002741B">
      <w:pPr>
        <w:pStyle w:val="Prrafodelista"/>
        <w:numPr>
          <w:ilvl w:val="0"/>
          <w:numId w:val="18"/>
        </w:numPr>
        <w:autoSpaceDN/>
        <w:spacing w:after="0" w:line="240" w:lineRule="auto"/>
        <w:rPr>
          <w:rFonts w:ascii="Times New Roman" w:hAnsi="Times New Roman" w:cs="Times New Roman"/>
        </w:rPr>
      </w:pPr>
      <w:r w:rsidRPr="00D3007B">
        <w:rPr>
          <w:rFonts w:ascii="Times New Roman" w:hAnsi="Times New Roman" w:cs="Times New Roman"/>
        </w:rPr>
        <w:t xml:space="preserve">Cobertura de la mayoría de las áreas de interés institucional para cada </w:t>
      </w:r>
      <w:proofErr w:type="spellStart"/>
      <w:r w:rsidRPr="00D3007B">
        <w:rPr>
          <w:rFonts w:ascii="Times New Roman" w:hAnsi="Times New Roman" w:cs="Times New Roman"/>
        </w:rPr>
        <w:t>poblaciónsegún</w:t>
      </w:r>
      <w:proofErr w:type="spellEnd"/>
      <w:r w:rsidRPr="00D3007B">
        <w:rPr>
          <w:rFonts w:ascii="Times New Roman" w:hAnsi="Times New Roman" w:cs="Times New Roman"/>
        </w:rPr>
        <w:t xml:space="preserve"> los resultados obtenidos en los Diagnósticos de Necesidades de Capacitación realizados por las diferentes Unidades de Capacitación y la Escuela Judicial</w:t>
      </w:r>
    </w:p>
    <w:p w:rsidR="00A6697E" w:rsidRPr="00D3007B" w:rsidRDefault="00A6697E" w:rsidP="00B5686B">
      <w:pPr>
        <w:rPr>
          <w:rFonts w:ascii="Times New Roman" w:hAnsi="Times New Roman" w:cs="Times New Roman"/>
        </w:rPr>
      </w:pPr>
    </w:p>
    <w:p w:rsidR="00A6697E" w:rsidRPr="00D3007B" w:rsidRDefault="00A6697E" w:rsidP="00B5686B">
      <w:pPr>
        <w:rPr>
          <w:rFonts w:ascii="Times New Roman" w:hAnsi="Times New Roman" w:cs="Times New Roman"/>
        </w:rPr>
      </w:pPr>
    </w:p>
    <w:p w:rsidR="00A6697E" w:rsidRPr="00D3007B" w:rsidRDefault="00A6697E" w:rsidP="00B5686B">
      <w:pPr>
        <w:rPr>
          <w:rFonts w:ascii="Times New Roman" w:hAnsi="Times New Roman" w:cs="Times New Roman"/>
          <w:b/>
          <w:u w:val="single"/>
        </w:rPr>
      </w:pPr>
      <w:r w:rsidRPr="00D3007B">
        <w:rPr>
          <w:rFonts w:ascii="Times New Roman" w:hAnsi="Times New Roman" w:cs="Times New Roman"/>
          <w:b/>
          <w:u w:val="single"/>
        </w:rPr>
        <w:t>ACCIONES PARA FAVORECER LA EJECUCIÓN DE LOS RECURSOS PRESUPUESTARIOS</w:t>
      </w:r>
    </w:p>
    <w:p w:rsidR="00A6697E" w:rsidRPr="00D3007B" w:rsidRDefault="00A6697E" w:rsidP="00B5686B">
      <w:pPr>
        <w:rPr>
          <w:rFonts w:ascii="Times New Roman" w:hAnsi="Times New Roman" w:cs="Times New Roman"/>
          <w:b/>
          <w:u w:val="single"/>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La Dirección de Gestión Humana sugiere que, para favorecer la ejecución de los recursos presupuestarios, se retome la propuesta elaborada en el 2016 por esta Dirección, sobre el procedimiento administrativo que permita a la Escuela Judicial y a las diferentes Unidades de Capacitación realizar todas las actuaciones relacionadas con los permisos con goce de salario y sustitución, ayudas económicas y becas. </w:t>
      </w:r>
    </w:p>
    <w:p w:rsidR="00A6697E" w:rsidRPr="00D3007B" w:rsidRDefault="00A6697E" w:rsidP="00B5686B">
      <w:pPr>
        <w:ind w:firstLine="284"/>
        <w:rPr>
          <w:rFonts w:ascii="Times New Roman" w:hAnsi="Times New Roman" w:cs="Times New Roman"/>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Dicha propuesta consta en que sea responsabilidad de la Escuela Judicial y de las diferentes Unidades de Capacitación las siguientes actividades según la población correspondiente y para aquellos eventos que no cuentan con presupuesto formulado:</w:t>
      </w:r>
    </w:p>
    <w:p w:rsidR="00A6697E" w:rsidRPr="00D3007B" w:rsidRDefault="00A6697E" w:rsidP="00B5686B">
      <w:pPr>
        <w:ind w:firstLine="28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 xml:space="preserve">Promover e impulsar las capacitaciones internacionales para sus respectivas poblaciones. </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Validar la pertinencia de los contenidos de cada opción formativa y hacer la investigación que corresponda.</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Solicitar las autorizaciones correspondientes al Consejo Superior para su divulgación y establecimiento de beneficios.</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Divulgar la actividad formativa por sus medios o incluso por medio de la herramienta de divulgación que utiliza actualmente esta Dirección, la cual está en la mejor disposición de compartirla y brindar la capacitación necesaria.</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Gestionar las consultas y el soporte necesario con los entes organizadores de la actividad formativa, así como con las personas participantes seleccionadas.</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Comunicar a las personas participantes de sus poblaciones adscritas lo que corresponda en relación a las capacitaciones que organice. Es importante aclarar que, a efectos de no duplicar convocatorias por parte de los diferentes programas, la divulgación de actividades de capacitación deberá realizarse a lo interno de cada ámbito, no por medio de correos masivos de Protocolo y Relaciones Públicas.</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Registrar en SIGA la capacitación tramitada de conformidad con el acuerdo del Consejo Superior No. 48-08 del 26 de junio de 2008, artículo LXXXVIII.</w:t>
      </w:r>
    </w:p>
    <w:p w:rsidR="00A6697E" w:rsidRPr="00D3007B" w:rsidRDefault="00A6697E" w:rsidP="00B5686B">
      <w:pPr>
        <w:pStyle w:val="Prrafodelista"/>
        <w:spacing w:line="240" w:lineRule="auto"/>
        <w:ind w:left="644"/>
        <w:rPr>
          <w:rFonts w:ascii="Times New Roman" w:hAnsi="Times New Roman" w:cs="Times New Roman"/>
        </w:rPr>
      </w:pPr>
    </w:p>
    <w:p w:rsidR="00A6697E" w:rsidRPr="00D3007B" w:rsidRDefault="00A6697E" w:rsidP="0002741B">
      <w:pPr>
        <w:pStyle w:val="Prrafodelista"/>
        <w:numPr>
          <w:ilvl w:val="0"/>
          <w:numId w:val="2"/>
        </w:numPr>
        <w:autoSpaceDN/>
        <w:spacing w:after="0" w:line="240" w:lineRule="auto"/>
        <w:rPr>
          <w:rFonts w:ascii="Times New Roman" w:hAnsi="Times New Roman" w:cs="Times New Roman"/>
        </w:rPr>
      </w:pPr>
      <w:r w:rsidRPr="00D3007B">
        <w:rPr>
          <w:rFonts w:ascii="Times New Roman" w:hAnsi="Times New Roman" w:cs="Times New Roman"/>
        </w:rPr>
        <w:t>Dar seguimiento a los contratos de formación suscritos por las personas beneficiarias, así como a las personas fiadoras si se requieren. Los contratos relacionados con programas de inducción (Programa de Formación  Inicial para Aspirantes a la Judicatura, Programa Básico en Investigación Criminal, Programa de Formación Básica para el Personal de Localización y Presentación y Programa de Formación de Especialistas en Atención de la Escena del Crimen y cualquier otro programa de inducción que requiera contrato), deberán ser atendidos en su elaboración, en la impresión del documento y la búsqueda de la firma de las personas participantes y fiadoras por la Escuela Judicial y las Unidades de Capacitación según corresponda. Esta Dirección se encargará de recoger la firma del representante legal o persona Directora de Gestión Humana y garantizar el control en el expediente personal.</w:t>
      </w:r>
    </w:p>
    <w:p w:rsidR="00A6697E" w:rsidRPr="00D3007B" w:rsidRDefault="00A6697E" w:rsidP="00B5686B">
      <w:pPr>
        <w:rPr>
          <w:rFonts w:ascii="Times New Roman" w:hAnsi="Times New Roman" w:cs="Times New Roman"/>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Esta propuesta fue aprobada en sesión de Consejo Superior N° 106-16 del 22 de noviembre del 2016, artículo LXI, no obstante, posterior a la aprobación del procedimiento propuesto por Gestión Humana, el Consejo Directivo de la Escuela Judicial remitió una solicitud de reconsideración al Consejo Superior, por lo que en sesión N° 24-17 del 14 de marzo de 2017, se comisionó a la Lcda. Milena Conejo Aguilar, Integrante del Consejo Superior para analizar y atender el acuerdo del Consejo Directivo. </w:t>
      </w:r>
    </w:p>
    <w:p w:rsidR="00A6697E" w:rsidRPr="00D3007B" w:rsidRDefault="00A6697E" w:rsidP="00B5686B">
      <w:pPr>
        <w:ind w:firstLine="284"/>
        <w:rPr>
          <w:rFonts w:ascii="Times New Roman" w:hAnsi="Times New Roman" w:cs="Times New Roman"/>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A raíz del informe presentado por la Lcda. Conejo Aguilar, en sesión de Consejo Superior N° 62-17 del 29 de junio de 2017, artículo LXXXII, se acordó: </w:t>
      </w:r>
    </w:p>
    <w:p w:rsidR="00A6697E" w:rsidRPr="00D3007B" w:rsidRDefault="00A6697E" w:rsidP="00B5686B">
      <w:pPr>
        <w:ind w:firstLine="284"/>
        <w:rPr>
          <w:rFonts w:ascii="Times New Roman" w:hAnsi="Times New Roman" w:cs="Times New Roman"/>
        </w:rPr>
      </w:pPr>
    </w:p>
    <w:p w:rsidR="00A6697E" w:rsidRPr="00D3007B" w:rsidRDefault="00A6697E" w:rsidP="00B5686B">
      <w:pPr>
        <w:tabs>
          <w:tab w:val="left" w:pos="8222"/>
        </w:tabs>
        <w:ind w:left="709" w:right="474"/>
        <w:rPr>
          <w:rFonts w:ascii="Times New Roman" w:hAnsi="Times New Roman" w:cs="Times New Roman"/>
          <w:i/>
        </w:rPr>
      </w:pPr>
      <w:r w:rsidRPr="00D3007B">
        <w:rPr>
          <w:rFonts w:ascii="Times New Roman" w:hAnsi="Times New Roman" w:cs="Times New Roman"/>
          <w:i/>
        </w:rPr>
        <w:t xml:space="preserve">“1.) Solicitar a la Dirección Jurídica, que, en el plazo de dos meses, presente la propuesta de Reglamento de Becas y Permisos de Estudio, actualizado; que recomendó la Auditoria Judicial. 2.) Solicitar a la Dirección de Planificación que en un plazo no mayor a dos meses, analice la estructura y organización de las diferentes unidades de Capacitación, proponiendo un modelo para la correcta atención de todo lo relativo a becas en el Poder Judicial. 3.) En tanto se cumple lo ordenado en los puntos 1 y 2, </w:t>
      </w:r>
      <w:r w:rsidRPr="00D3007B">
        <w:rPr>
          <w:rFonts w:ascii="Times New Roman" w:hAnsi="Times New Roman" w:cs="Times New Roman"/>
          <w:b/>
          <w:i/>
        </w:rPr>
        <w:t>la Dirección Gestión Humana seguirá apoyando a las Unidades para cumplir con lo relativo al otorgamiento de becas en la institución</w:t>
      </w:r>
      <w:r w:rsidRPr="00D3007B">
        <w:rPr>
          <w:rFonts w:ascii="Times New Roman" w:hAnsi="Times New Roman" w:cs="Times New Roman"/>
          <w:i/>
        </w:rPr>
        <w:t>, según le sea requerido por cada una, por ser la oficina que tiene la experiencia y ha venido cumpliendo esas funciones para todo el personal judicial. […]” (La negrita no pertenece al original)</w:t>
      </w:r>
    </w:p>
    <w:p w:rsidR="00A6697E" w:rsidRPr="00D3007B" w:rsidRDefault="00A6697E" w:rsidP="00B5686B">
      <w:pPr>
        <w:tabs>
          <w:tab w:val="left" w:pos="0"/>
        </w:tabs>
        <w:ind w:right="474"/>
        <w:rPr>
          <w:rFonts w:ascii="Times New Roman" w:hAnsi="Times New Roman" w:cs="Times New Roman"/>
          <w:i/>
        </w:rPr>
      </w:pPr>
    </w:p>
    <w:p w:rsidR="00A6697E" w:rsidRPr="00D3007B" w:rsidRDefault="00A6697E" w:rsidP="00B5686B">
      <w:pPr>
        <w:tabs>
          <w:tab w:val="left" w:pos="0"/>
          <w:tab w:val="left" w:pos="284"/>
        </w:tabs>
        <w:ind w:right="48"/>
        <w:rPr>
          <w:rFonts w:ascii="Times New Roman" w:hAnsi="Times New Roman" w:cs="Times New Roman"/>
        </w:rPr>
      </w:pPr>
      <w:r w:rsidRPr="00D3007B">
        <w:rPr>
          <w:rFonts w:ascii="Times New Roman" w:hAnsi="Times New Roman" w:cs="Times New Roman"/>
        </w:rPr>
        <w:tab/>
        <w:t xml:space="preserve">Por lo anterior, la gestión relativo al otorgamiento de becas en la Institución ha sido atendida por la Dirección de Gestión Humana. </w:t>
      </w:r>
    </w:p>
    <w:p w:rsidR="00A6697E" w:rsidRPr="00D3007B" w:rsidRDefault="00A6697E" w:rsidP="00B5686B">
      <w:pPr>
        <w:tabs>
          <w:tab w:val="left" w:pos="0"/>
          <w:tab w:val="left" w:pos="284"/>
        </w:tabs>
        <w:ind w:right="48"/>
        <w:rPr>
          <w:rFonts w:ascii="Times New Roman" w:hAnsi="Times New Roman" w:cs="Times New Roman"/>
        </w:rPr>
      </w:pPr>
    </w:p>
    <w:p w:rsidR="00A6697E" w:rsidRPr="00D3007B" w:rsidRDefault="00A6697E" w:rsidP="00B5686B">
      <w:pPr>
        <w:tabs>
          <w:tab w:val="left" w:pos="0"/>
          <w:tab w:val="left" w:pos="284"/>
        </w:tabs>
        <w:ind w:right="48"/>
        <w:rPr>
          <w:rFonts w:ascii="Times New Roman" w:hAnsi="Times New Roman" w:cs="Times New Roman"/>
        </w:rPr>
      </w:pPr>
      <w:r w:rsidRPr="00D3007B">
        <w:rPr>
          <w:rFonts w:ascii="Times New Roman" w:hAnsi="Times New Roman" w:cs="Times New Roman"/>
        </w:rPr>
        <w:tab/>
        <w:t xml:space="preserve">En relación al punto dos del acuerdo anterior, el estudio de Rediseño de Procesos de la Escuela Judicial, elaborado por la Dirección de Planificación, fue conocido por el Consejo Directivo de la Escuela Judicial en sesión N° 19-18 del 11 de diciembre del 2018. Artículo II. </w:t>
      </w:r>
    </w:p>
    <w:p w:rsidR="00A6697E" w:rsidRPr="00D3007B" w:rsidRDefault="00A6697E" w:rsidP="00B5686B">
      <w:pPr>
        <w:tabs>
          <w:tab w:val="left" w:pos="0"/>
          <w:tab w:val="left" w:pos="284"/>
        </w:tabs>
        <w:rPr>
          <w:rFonts w:ascii="Times New Roman" w:hAnsi="Times New Roman" w:cs="Times New Roman"/>
        </w:rPr>
      </w:pPr>
    </w:p>
    <w:p w:rsidR="00A6697E" w:rsidRPr="00D3007B" w:rsidRDefault="00A6697E" w:rsidP="00B5686B">
      <w:pPr>
        <w:ind w:firstLine="284"/>
        <w:rPr>
          <w:rFonts w:ascii="Times New Roman" w:hAnsi="Times New Roman" w:cs="Times New Roman"/>
        </w:rPr>
      </w:pPr>
      <w:r w:rsidRPr="00D3007B">
        <w:rPr>
          <w:rFonts w:ascii="Times New Roman" w:hAnsi="Times New Roman" w:cs="Times New Roman"/>
        </w:rPr>
        <w:t xml:space="preserve">Es importante hacer de conocimiento del estimable Consejo Superior que una de las </w:t>
      </w:r>
      <w:r w:rsidRPr="00D3007B">
        <w:rPr>
          <w:rFonts w:ascii="Times New Roman" w:hAnsi="Times New Roman" w:cs="Times New Roman"/>
        </w:rPr>
        <w:lastRenderedPageBreak/>
        <w:t>acciones que ha realizado la Dirección de Gestión Humana, en conjunto con la Dirección de Tecnología de la Información, es elaborar un Sistema de Becas con el fin de facilitarle a la Escuela Judicial y a las diferentes Unidades de Capacitación las acciones descritas anteriormente, dicho sistema se pondrá en producción en mayo del presente año.</w:t>
      </w:r>
    </w:p>
    <w:p w:rsidR="00A6697E" w:rsidRPr="00D3007B" w:rsidRDefault="00A6697E" w:rsidP="00B5686B">
      <w:pPr>
        <w:tabs>
          <w:tab w:val="left" w:pos="284"/>
        </w:tabs>
        <w:rPr>
          <w:rFonts w:ascii="Times New Roman" w:hAnsi="Times New Roman" w:cs="Times New Roman"/>
        </w:rPr>
      </w:pPr>
      <w:r w:rsidRPr="00D3007B">
        <w:rPr>
          <w:rFonts w:ascii="Times New Roman" w:hAnsi="Times New Roman" w:cs="Times New Roman"/>
        </w:rPr>
        <w:tab/>
      </w:r>
    </w:p>
    <w:p w:rsidR="00A6697E" w:rsidRPr="00D3007B" w:rsidRDefault="00A6697E" w:rsidP="00B5686B">
      <w:pPr>
        <w:tabs>
          <w:tab w:val="left" w:pos="284"/>
        </w:tabs>
        <w:rPr>
          <w:rFonts w:ascii="Times New Roman" w:hAnsi="Times New Roman" w:cs="Times New Roman"/>
        </w:rPr>
      </w:pPr>
      <w:r w:rsidRPr="00D3007B">
        <w:rPr>
          <w:rFonts w:ascii="Times New Roman" w:hAnsi="Times New Roman" w:cs="Times New Roman"/>
        </w:rPr>
        <w:tab/>
        <w:t xml:space="preserve">Asimismo, es importante mencionar que, en el Subproceso Gestión de la Capacitación de la Dirección de Gestión Humana, se cuenta únicamente con un puesto de Técnica o Técnico Administrativo 2 para realizar todos los trámites relativos </w:t>
      </w:r>
      <w:proofErr w:type="spellStart"/>
      <w:r w:rsidRPr="00D3007B">
        <w:rPr>
          <w:rFonts w:ascii="Times New Roman" w:hAnsi="Times New Roman" w:cs="Times New Roman"/>
        </w:rPr>
        <w:t>alagestión</w:t>
      </w:r>
      <w:proofErr w:type="spellEnd"/>
      <w:r w:rsidRPr="00D3007B">
        <w:rPr>
          <w:rFonts w:ascii="Times New Roman" w:hAnsi="Times New Roman" w:cs="Times New Roman"/>
        </w:rPr>
        <w:t xml:space="preserve"> de becas, por lo que la capacidad operativa es limitada para hacer una gestión pública estratégica de todas las subpartidas y programas.</w:t>
      </w:r>
    </w:p>
    <w:p w:rsidR="00A6697E" w:rsidRPr="00D3007B" w:rsidRDefault="00A6697E" w:rsidP="00B5686B">
      <w:pPr>
        <w:tabs>
          <w:tab w:val="left" w:pos="284"/>
        </w:tabs>
        <w:rPr>
          <w:rFonts w:ascii="Times New Roman" w:hAnsi="Times New Roman" w:cs="Times New Roman"/>
        </w:rPr>
      </w:pPr>
    </w:p>
    <w:p w:rsidR="00A6697E" w:rsidRPr="00D3007B" w:rsidRDefault="00A6697E" w:rsidP="00B5686B">
      <w:pPr>
        <w:tabs>
          <w:tab w:val="left" w:pos="284"/>
        </w:tabs>
        <w:rPr>
          <w:rFonts w:ascii="Times New Roman" w:hAnsi="Times New Roman" w:cs="Times New Roman"/>
        </w:rPr>
      </w:pPr>
      <w:r w:rsidRPr="00D3007B">
        <w:rPr>
          <w:rFonts w:ascii="Times New Roman" w:hAnsi="Times New Roman" w:cs="Times New Roman"/>
        </w:rPr>
        <w:t xml:space="preserve">Por lo anterior se propone que se retome la propuesta aprobada en sesión de Consejo Superior N° 106-16 del 22 de noviembre del 2016, artículo LXI, una vez que el sistema de gestión de becas entre en funcionamiento y que la Escuela Judicial y las Unidades de Capacitación realicen la gestión de las becas y ejecuten el presupuesto correspondiente para cada población asignada. La Dirección de Gestión Humana podrá encargarse de capacitar a estas instancias en el uso del sistema, en la gestión del proceso de becas, la formulación y la ejecución. </w:t>
      </w:r>
    </w:p>
    <w:p w:rsidR="00A6697E" w:rsidRPr="00D3007B" w:rsidRDefault="00A6697E" w:rsidP="00B5686B">
      <w:pPr>
        <w:tabs>
          <w:tab w:val="left" w:pos="284"/>
        </w:tabs>
        <w:rPr>
          <w:rFonts w:ascii="Times New Roman" w:hAnsi="Times New Roman" w:cs="Times New Roman"/>
        </w:rPr>
      </w:pPr>
    </w:p>
    <w:p w:rsidR="00A6697E" w:rsidRPr="00D3007B" w:rsidRDefault="00A6697E" w:rsidP="00B5686B">
      <w:pPr>
        <w:tabs>
          <w:tab w:val="left" w:pos="284"/>
        </w:tabs>
        <w:rPr>
          <w:rFonts w:ascii="Times New Roman" w:hAnsi="Times New Roman" w:cs="Times New Roman"/>
        </w:rPr>
      </w:pPr>
      <w:r w:rsidRPr="00D3007B">
        <w:rPr>
          <w:rFonts w:ascii="Times New Roman" w:hAnsi="Times New Roman" w:cs="Times New Roman"/>
        </w:rPr>
        <w:tab/>
        <w:t>Al trasladar la función de ejecución a los distintos programas presupuestarios: 927 (Judicatura), 928 (OIJ), 929 (Ministerio Público), 930 (Defensa Pública) y 950 (OAPV), la Dirección de Gestión Humana asume la responsabilidad de ejecutar lo relativo al programa 926 (Dirección y Administración) y tomar el rol de supervisor y de seguimiento del cumplimiento del Reglamento de Becas y Permisos de Estudio vigente.</w:t>
      </w:r>
    </w:p>
    <w:p w:rsidR="00A6697E" w:rsidRPr="00D3007B" w:rsidRDefault="00A6697E" w:rsidP="00B5686B">
      <w:pPr>
        <w:tabs>
          <w:tab w:val="left" w:pos="284"/>
        </w:tabs>
        <w:rPr>
          <w:rFonts w:ascii="Times New Roman" w:hAnsi="Times New Roman" w:cs="Times New Roman"/>
        </w:rPr>
      </w:pPr>
    </w:p>
    <w:p w:rsidR="00A6697E" w:rsidRPr="00D3007B" w:rsidRDefault="00A6697E" w:rsidP="00B5686B">
      <w:pPr>
        <w:tabs>
          <w:tab w:val="left" w:pos="284"/>
        </w:tabs>
        <w:rPr>
          <w:rFonts w:ascii="Times New Roman" w:hAnsi="Times New Roman" w:cs="Times New Roman"/>
        </w:rPr>
      </w:pPr>
    </w:p>
    <w:p w:rsidR="00A6697E" w:rsidRPr="00D3007B" w:rsidRDefault="00A6697E" w:rsidP="00B5686B">
      <w:pPr>
        <w:tabs>
          <w:tab w:val="left" w:pos="284"/>
        </w:tabs>
        <w:spacing w:line="360" w:lineRule="auto"/>
        <w:rPr>
          <w:rFonts w:ascii="Times New Roman" w:hAnsi="Times New Roman" w:cs="Times New Roman"/>
          <w:b/>
          <w:u w:val="single"/>
        </w:rPr>
      </w:pPr>
      <w:r w:rsidRPr="00D3007B">
        <w:rPr>
          <w:rFonts w:ascii="Times New Roman" w:hAnsi="Times New Roman" w:cs="Times New Roman"/>
          <w:b/>
          <w:u w:val="single"/>
        </w:rPr>
        <w:t>MODIFICACIONES RELATIVAS ALA REDISTRIBUCIÓN DEL PRESUPUESTO DE BECAS PARA EL AÑO 2019</w:t>
      </w:r>
    </w:p>
    <w:p w:rsidR="00A6697E" w:rsidRPr="00D3007B" w:rsidRDefault="00A6697E" w:rsidP="00B5686B">
      <w:pPr>
        <w:tabs>
          <w:tab w:val="left" w:pos="284"/>
        </w:tabs>
        <w:rPr>
          <w:rFonts w:ascii="Times New Roman" w:hAnsi="Times New Roman" w:cs="Times New Roman"/>
          <w:b/>
          <w:u w:val="single"/>
        </w:rPr>
      </w:pPr>
    </w:p>
    <w:p w:rsidR="00A6697E" w:rsidRPr="00D3007B" w:rsidRDefault="00A6697E" w:rsidP="00B5686B">
      <w:pPr>
        <w:tabs>
          <w:tab w:val="left" w:pos="284"/>
        </w:tabs>
        <w:rPr>
          <w:rFonts w:ascii="Times New Roman" w:hAnsi="Times New Roman" w:cs="Times New Roman"/>
        </w:rPr>
      </w:pPr>
      <w:r w:rsidRPr="00D3007B">
        <w:rPr>
          <w:rFonts w:ascii="Times New Roman" w:hAnsi="Times New Roman" w:cs="Times New Roman"/>
        </w:rPr>
        <w:tab/>
        <w:t xml:space="preserve">La propuesta relacionada a las modificaciones presupuestarias para el año 2019, se remitirá para conocimiento de Consejo Superior en una sesión ordinaria debido al corto plazo otorgado y a que corresponde por el momento, atender lo relacionado con el presupuesto en formulación del 2020. </w:t>
      </w:r>
    </w:p>
    <w:p w:rsidR="00A6697E" w:rsidRPr="00D3007B" w:rsidRDefault="00A6697E" w:rsidP="00B5686B">
      <w:pPr>
        <w:tabs>
          <w:tab w:val="left" w:pos="284"/>
        </w:tabs>
        <w:rPr>
          <w:rFonts w:ascii="Times New Roman" w:hAnsi="Times New Roman" w:cs="Times New Roman"/>
        </w:rPr>
      </w:pPr>
    </w:p>
    <w:p w:rsidR="00A6697E" w:rsidRPr="00D3007B" w:rsidRDefault="00A6697E" w:rsidP="00B5686B">
      <w:pPr>
        <w:tabs>
          <w:tab w:val="left" w:pos="284"/>
        </w:tabs>
        <w:rPr>
          <w:rFonts w:ascii="Times New Roman" w:hAnsi="Times New Roman" w:cs="Times New Roman"/>
          <w:b/>
          <w:u w:val="single"/>
        </w:rPr>
      </w:pPr>
      <w:r w:rsidRPr="00D3007B">
        <w:rPr>
          <w:rFonts w:ascii="Times New Roman" w:hAnsi="Times New Roman" w:cs="Times New Roman"/>
          <w:b/>
          <w:u w:val="single"/>
        </w:rPr>
        <w:t>RECOMENDACIONES DE LA DIRECCIÓN DE GESTIÓN HUMANA</w:t>
      </w:r>
    </w:p>
    <w:p w:rsidR="00A6697E" w:rsidRPr="00D3007B" w:rsidRDefault="00A6697E" w:rsidP="00B5686B">
      <w:pPr>
        <w:tabs>
          <w:tab w:val="left" w:pos="284"/>
        </w:tabs>
        <w:rPr>
          <w:rFonts w:ascii="Times New Roman" w:hAnsi="Times New Roman" w:cs="Times New Roman"/>
          <w:b/>
          <w:u w:val="single"/>
        </w:rPr>
      </w:pPr>
    </w:p>
    <w:p w:rsidR="00A6697E" w:rsidRPr="00D3007B" w:rsidRDefault="00A6697E" w:rsidP="0002741B">
      <w:pPr>
        <w:pStyle w:val="Prrafodelista"/>
        <w:numPr>
          <w:ilvl w:val="0"/>
          <w:numId w:val="6"/>
        </w:numPr>
        <w:tabs>
          <w:tab w:val="left" w:pos="284"/>
        </w:tabs>
        <w:autoSpaceDN/>
        <w:spacing w:after="0" w:line="240" w:lineRule="auto"/>
        <w:rPr>
          <w:rFonts w:ascii="Times New Roman" w:hAnsi="Times New Roman" w:cs="Times New Roman"/>
        </w:rPr>
      </w:pPr>
      <w:r w:rsidRPr="00D3007B">
        <w:rPr>
          <w:rFonts w:ascii="Times New Roman" w:hAnsi="Times New Roman" w:cs="Times New Roman"/>
        </w:rPr>
        <w:t xml:space="preserve">La Dirección de Gestión Humana le recomienda al estimable Consejo Superior que, al analizar esta propuesta, se tome en consideración el criterio de las diferentes Unidades de Capacitación y la Escuela Judicial. </w:t>
      </w:r>
    </w:p>
    <w:p w:rsidR="00A6697E" w:rsidRPr="00D3007B" w:rsidRDefault="00A6697E" w:rsidP="00B5686B">
      <w:pPr>
        <w:pStyle w:val="Prrafodelista"/>
        <w:tabs>
          <w:tab w:val="left" w:pos="284"/>
        </w:tabs>
        <w:spacing w:line="240" w:lineRule="auto"/>
        <w:ind w:left="1004"/>
        <w:rPr>
          <w:rFonts w:ascii="Times New Roman" w:hAnsi="Times New Roman" w:cs="Times New Roman"/>
        </w:rPr>
      </w:pPr>
    </w:p>
    <w:p w:rsidR="00A6697E" w:rsidRPr="00D3007B" w:rsidRDefault="00A6697E" w:rsidP="0002741B">
      <w:pPr>
        <w:pStyle w:val="Prrafodelista"/>
        <w:numPr>
          <w:ilvl w:val="0"/>
          <w:numId w:val="6"/>
        </w:numPr>
        <w:tabs>
          <w:tab w:val="left" w:pos="284"/>
        </w:tabs>
        <w:autoSpaceDN/>
        <w:spacing w:after="0" w:line="240" w:lineRule="auto"/>
        <w:rPr>
          <w:rFonts w:ascii="Times New Roman" w:hAnsi="Times New Roman" w:cs="Times New Roman"/>
        </w:rPr>
      </w:pPr>
      <w:r w:rsidRPr="00D3007B">
        <w:rPr>
          <w:rFonts w:ascii="Times New Roman" w:hAnsi="Times New Roman" w:cs="Times New Roman"/>
        </w:rPr>
        <w:t xml:space="preserve">En el caso del Programa 927 (Judicatura) se recomienda tomar en consideración a la Escuela Judicial y a la Presidencia de La Corte, y en el caso del Programa 928 (Organismo de Investigación Judicial) se recomienda tomar en consideración a la </w:t>
      </w:r>
      <w:r w:rsidRPr="00D3007B">
        <w:rPr>
          <w:rFonts w:ascii="Times New Roman" w:hAnsi="Times New Roman" w:cs="Times New Roman"/>
        </w:rPr>
        <w:lastRenderedPageBreak/>
        <w:t xml:space="preserve">Unidad de Capacitación del Organismo de Investigación Judicial, la Dirección del Organismo de Investigación Judicial y a la Escuela Judicial. </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02741B">
      <w:pPr>
        <w:pStyle w:val="Prrafodelista"/>
        <w:numPr>
          <w:ilvl w:val="0"/>
          <w:numId w:val="6"/>
        </w:numPr>
        <w:tabs>
          <w:tab w:val="left" w:pos="284"/>
        </w:tabs>
        <w:autoSpaceDN/>
        <w:spacing w:after="0" w:line="240" w:lineRule="auto"/>
        <w:rPr>
          <w:rFonts w:ascii="Times New Roman" w:hAnsi="Times New Roman" w:cs="Times New Roman"/>
        </w:rPr>
      </w:pPr>
      <w:r w:rsidRPr="00D3007B">
        <w:rPr>
          <w:rFonts w:ascii="Times New Roman" w:hAnsi="Times New Roman" w:cs="Times New Roman"/>
        </w:rPr>
        <w:t>En relación con el Doctorado en Derecho, proyecto de la Presidencia de la Corte, es necesario que se definan las materias a las que se debe orientar la actividad, por lo que se recomienda que sea la Corte Plena quien defina las materias y la dinámica de atención de estas en las sesiones de análisis de este presupuesto, tomando en cuenta el diagnóstico de necesidades de capacitación realizado por la Escuela Judicial en enero de 2019.</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02741B">
      <w:pPr>
        <w:pStyle w:val="Prrafodelista"/>
        <w:numPr>
          <w:ilvl w:val="0"/>
          <w:numId w:val="6"/>
        </w:numPr>
        <w:tabs>
          <w:tab w:val="left" w:pos="284"/>
        </w:tabs>
        <w:autoSpaceDN/>
        <w:spacing w:after="0" w:line="240" w:lineRule="auto"/>
        <w:rPr>
          <w:rFonts w:ascii="Times New Roman" w:hAnsi="Times New Roman" w:cs="Times New Roman"/>
        </w:rPr>
      </w:pPr>
      <w:r w:rsidRPr="00D3007B">
        <w:rPr>
          <w:rFonts w:ascii="Times New Roman" w:hAnsi="Times New Roman" w:cs="Times New Roman"/>
        </w:rPr>
        <w:t>Aceptar la propuesta que esta Dirección realiza en su momento para descentralizar la gestión de becas, que aunque no fue aceptada por la Escuela Judicial y las Unidades de Capacitación, por requerir recurso humano que indican no tener y que según informe de la Dirección de Planificación sobre el rediseño de la Escuela Judicial, no soluciona la situación actual de la gestión de becas que resulta en una gestión pública poco estratégica al solo haber capacidad para atender lo operativo, lo que resulta en una baja ejecución del presupuesto y en una reacción lenta para resolver los cambios en la formulación a partir de la cancelación de actividades, el rechazo del Consejo para otorgar beneficios, la poca participación de las personas en las actividades, entre otras situaciones que se puedan presentar dentro del periodo de ejecución.</w:t>
      </w:r>
    </w:p>
    <w:p w:rsidR="00A6697E" w:rsidRPr="00D3007B" w:rsidRDefault="00A6697E" w:rsidP="00B5686B">
      <w:pPr>
        <w:pStyle w:val="Prrafodelista"/>
        <w:spacing w:line="240" w:lineRule="auto"/>
        <w:rPr>
          <w:rFonts w:ascii="Times New Roman" w:hAnsi="Times New Roman" w:cs="Times New Roman"/>
        </w:rPr>
      </w:pPr>
    </w:p>
    <w:p w:rsidR="00A6697E" w:rsidRPr="00D3007B" w:rsidRDefault="00A6697E" w:rsidP="00B5686B">
      <w:pPr>
        <w:pStyle w:val="Prrafodelista"/>
        <w:tabs>
          <w:tab w:val="left" w:pos="284"/>
        </w:tabs>
        <w:spacing w:line="240" w:lineRule="auto"/>
        <w:ind w:left="1004"/>
        <w:rPr>
          <w:rFonts w:ascii="Times New Roman" w:hAnsi="Times New Roman" w:cs="Times New Roman"/>
        </w:rPr>
      </w:pPr>
    </w:p>
    <w:p w:rsidR="00A6697E" w:rsidRPr="00D3007B" w:rsidRDefault="00A6697E" w:rsidP="0002741B">
      <w:pPr>
        <w:pStyle w:val="Prrafodelista"/>
        <w:numPr>
          <w:ilvl w:val="0"/>
          <w:numId w:val="6"/>
        </w:numPr>
        <w:tabs>
          <w:tab w:val="left" w:pos="284"/>
        </w:tabs>
        <w:autoSpaceDN/>
        <w:spacing w:after="0" w:line="240" w:lineRule="auto"/>
        <w:rPr>
          <w:rFonts w:ascii="Times New Roman" w:hAnsi="Times New Roman" w:cs="Times New Roman"/>
        </w:rPr>
      </w:pPr>
      <w:r w:rsidRPr="00D3007B">
        <w:rPr>
          <w:rFonts w:ascii="Times New Roman" w:hAnsi="Times New Roman" w:cs="Times New Roman"/>
        </w:rPr>
        <w:t xml:space="preserve">Por otro lado, surge también la recomendación de que en Corte se analice la importancia de cumplir con el Convenio de Cooperación vigente N° 02-CG-93 entre la Universidad Nacional y la Corte Suprema de Justicia y se revisen las diez(10) becas que se propone incluir en la partida 00105 (Permisos con </w:t>
      </w:r>
      <w:proofErr w:type="spellStart"/>
      <w:r w:rsidRPr="00D3007B">
        <w:rPr>
          <w:rFonts w:ascii="Times New Roman" w:hAnsi="Times New Roman" w:cs="Times New Roman"/>
        </w:rPr>
        <w:t>gocede</w:t>
      </w:r>
      <w:proofErr w:type="spellEnd"/>
      <w:r w:rsidRPr="00D3007B">
        <w:rPr>
          <w:rFonts w:ascii="Times New Roman" w:hAnsi="Times New Roman" w:cs="Times New Roman"/>
        </w:rPr>
        <w:t xml:space="preserve"> salario con sustitución), con el fin de determinar si el presupuesto debe mantenerse para atender lo que propone la Universidad que a la fecha aún no es conocido, pero que, según acuerdos recientes, presentarían las alternativas en los próximos meses. Así consta en la minuta del 20 de febrero de 2019, la cual indica:</w:t>
      </w:r>
    </w:p>
    <w:p w:rsidR="00A6697E" w:rsidRPr="00D3007B" w:rsidRDefault="00A6697E" w:rsidP="00B5686B">
      <w:pPr>
        <w:tabs>
          <w:tab w:val="left" w:pos="284"/>
        </w:tabs>
        <w:rPr>
          <w:rFonts w:ascii="Times New Roman" w:hAnsi="Times New Roman" w:cs="Times New Roman"/>
        </w:rPr>
      </w:pPr>
    </w:p>
    <w:p w:rsidR="00A6697E" w:rsidRPr="00D3007B" w:rsidRDefault="00A6697E" w:rsidP="0002741B">
      <w:pPr>
        <w:pStyle w:val="Encabezado"/>
        <w:widowControl/>
        <w:numPr>
          <w:ilvl w:val="0"/>
          <w:numId w:val="4"/>
        </w:numPr>
        <w:shd w:val="clear" w:color="auto" w:fill="auto"/>
        <w:tabs>
          <w:tab w:val="clear" w:pos="4252"/>
          <w:tab w:val="clear" w:pos="8504"/>
          <w:tab w:val="left" w:pos="460"/>
        </w:tabs>
        <w:autoSpaceDE/>
        <w:autoSpaceDN/>
        <w:adjustRightInd/>
        <w:spacing w:before="120"/>
        <w:ind w:left="1843" w:hanging="425"/>
        <w:rPr>
          <w:rFonts w:ascii="Times New Roman" w:hAnsi="Times New Roman" w:cs="Times New Roman"/>
        </w:rPr>
      </w:pPr>
      <w:r w:rsidRPr="00D3007B">
        <w:rPr>
          <w:rFonts w:ascii="Times New Roman" w:hAnsi="Times New Roman" w:cs="Times New Roman"/>
        </w:rPr>
        <w:t>En atención a lo establecido por el Consejo Superior del Poder Judicial y con el fin de justificar el gasto y desembolso de 25.000.000 millones de colones a la Universidad Nacional de Costa Rica, por concepto de la impartición de la Maestría</w:t>
      </w:r>
      <w:r w:rsidRPr="00D3007B">
        <w:rPr>
          <w:rFonts w:ascii="Times New Roman" w:hAnsi="Times New Roman" w:cs="Times New Roman"/>
          <w:i/>
        </w:rPr>
        <w:t xml:space="preserve"> en Administración de Justicia </w:t>
      </w:r>
      <w:r w:rsidRPr="00D3007B">
        <w:rPr>
          <w:rFonts w:ascii="Times New Roman" w:hAnsi="Times New Roman" w:cs="Times New Roman"/>
        </w:rPr>
        <w:t xml:space="preserve">en el período 2017-2018, los representantes de la UNA se comprometen a brindar la siguiente documentación: </w:t>
      </w:r>
    </w:p>
    <w:p w:rsidR="00A6697E" w:rsidRPr="00D3007B" w:rsidRDefault="00A6697E" w:rsidP="00B5686B">
      <w:pPr>
        <w:pStyle w:val="Encabezado"/>
        <w:tabs>
          <w:tab w:val="left" w:pos="460"/>
        </w:tabs>
        <w:spacing w:before="120"/>
        <w:ind w:left="1843" w:hanging="425"/>
        <w:rPr>
          <w:rFonts w:ascii="Times New Roman" w:hAnsi="Times New Roman" w:cs="Times New Roman"/>
        </w:rPr>
      </w:pPr>
    </w:p>
    <w:p w:rsidR="00A6697E" w:rsidRPr="00D3007B" w:rsidRDefault="00A6697E" w:rsidP="0002741B">
      <w:pPr>
        <w:pStyle w:val="Encabezado"/>
        <w:widowControl/>
        <w:numPr>
          <w:ilvl w:val="0"/>
          <w:numId w:val="5"/>
        </w:numPr>
        <w:shd w:val="clear" w:color="auto" w:fill="auto"/>
        <w:tabs>
          <w:tab w:val="clear" w:pos="4252"/>
          <w:tab w:val="clear" w:pos="8504"/>
          <w:tab w:val="left" w:pos="460"/>
          <w:tab w:val="center" w:pos="1173"/>
          <w:tab w:val="left" w:pos="2694"/>
        </w:tabs>
        <w:autoSpaceDE/>
        <w:autoSpaceDN/>
        <w:adjustRightInd/>
        <w:spacing w:after="120"/>
        <w:ind w:left="2268" w:firstLine="0"/>
        <w:rPr>
          <w:rFonts w:ascii="Times New Roman" w:hAnsi="Times New Roman" w:cs="Times New Roman"/>
        </w:rPr>
      </w:pPr>
      <w:r w:rsidRPr="00D3007B">
        <w:rPr>
          <w:rFonts w:ascii="Times New Roman" w:hAnsi="Times New Roman" w:cs="Times New Roman"/>
        </w:rPr>
        <w:t>Informe académico sobre la conclusión de la promoción 2017-2018.</w:t>
      </w:r>
    </w:p>
    <w:p w:rsidR="00A6697E" w:rsidRPr="00D3007B" w:rsidRDefault="00A6697E" w:rsidP="0002741B">
      <w:pPr>
        <w:pStyle w:val="Encabezado"/>
        <w:widowControl/>
        <w:numPr>
          <w:ilvl w:val="0"/>
          <w:numId w:val="5"/>
        </w:numPr>
        <w:shd w:val="clear" w:color="auto" w:fill="auto"/>
        <w:tabs>
          <w:tab w:val="clear" w:pos="4252"/>
          <w:tab w:val="clear" w:pos="8504"/>
          <w:tab w:val="left" w:pos="460"/>
          <w:tab w:val="center" w:pos="1173"/>
          <w:tab w:val="left" w:pos="2694"/>
        </w:tabs>
        <w:autoSpaceDE/>
        <w:autoSpaceDN/>
        <w:adjustRightInd/>
        <w:spacing w:before="120" w:after="120"/>
        <w:ind w:left="2268" w:right="48" w:firstLine="0"/>
        <w:rPr>
          <w:rFonts w:ascii="Times New Roman" w:hAnsi="Times New Roman" w:cs="Times New Roman"/>
        </w:rPr>
      </w:pPr>
      <w:r w:rsidRPr="00D3007B">
        <w:rPr>
          <w:rFonts w:ascii="Times New Roman" w:hAnsi="Times New Roman" w:cs="Times New Roman"/>
        </w:rPr>
        <w:t>Propuesta preliminar de plan de trabajo y cronograma del rediseño, metodología e implementación de la “</w:t>
      </w:r>
      <w:r w:rsidRPr="00D3007B">
        <w:rPr>
          <w:rFonts w:ascii="Times New Roman" w:hAnsi="Times New Roman" w:cs="Times New Roman"/>
          <w:i/>
        </w:rPr>
        <w:t>Maestría en Administración de Justicia</w:t>
      </w:r>
      <w:r w:rsidRPr="00D3007B">
        <w:rPr>
          <w:rFonts w:ascii="Times New Roman" w:hAnsi="Times New Roman" w:cs="Times New Roman"/>
        </w:rPr>
        <w:t>”.</w:t>
      </w:r>
    </w:p>
    <w:p w:rsidR="00A6697E" w:rsidRPr="00D3007B" w:rsidRDefault="00A6697E" w:rsidP="0002741B">
      <w:pPr>
        <w:pStyle w:val="Encabezado"/>
        <w:widowControl/>
        <w:numPr>
          <w:ilvl w:val="0"/>
          <w:numId w:val="5"/>
        </w:numPr>
        <w:shd w:val="clear" w:color="auto" w:fill="auto"/>
        <w:tabs>
          <w:tab w:val="clear" w:pos="4252"/>
          <w:tab w:val="clear" w:pos="8504"/>
          <w:tab w:val="left" w:pos="460"/>
          <w:tab w:val="center" w:pos="1173"/>
          <w:tab w:val="left" w:pos="2694"/>
        </w:tabs>
        <w:autoSpaceDE/>
        <w:autoSpaceDN/>
        <w:adjustRightInd/>
        <w:spacing w:before="120"/>
        <w:ind w:left="2268" w:right="48" w:firstLine="0"/>
        <w:rPr>
          <w:rFonts w:ascii="Times New Roman" w:hAnsi="Times New Roman" w:cs="Times New Roman"/>
        </w:rPr>
      </w:pPr>
      <w:r w:rsidRPr="00D3007B">
        <w:rPr>
          <w:rFonts w:ascii="Times New Roman" w:hAnsi="Times New Roman" w:cs="Times New Roman"/>
        </w:rPr>
        <w:lastRenderedPageBreak/>
        <w:t>Primera propuesta de plan de estudio de la “</w:t>
      </w:r>
      <w:r w:rsidRPr="00D3007B">
        <w:rPr>
          <w:rFonts w:ascii="Times New Roman" w:hAnsi="Times New Roman" w:cs="Times New Roman"/>
          <w:i/>
        </w:rPr>
        <w:t>Maestría en Administración de Justicia</w:t>
      </w:r>
      <w:r w:rsidRPr="00D3007B">
        <w:rPr>
          <w:rFonts w:ascii="Times New Roman" w:hAnsi="Times New Roman" w:cs="Times New Roman"/>
        </w:rPr>
        <w:t>”.</w:t>
      </w:r>
    </w:p>
    <w:p w:rsidR="00A6697E" w:rsidRPr="00D3007B" w:rsidRDefault="00A6697E" w:rsidP="00B5686B">
      <w:pPr>
        <w:pStyle w:val="Encabezado"/>
        <w:tabs>
          <w:tab w:val="left" w:pos="460"/>
          <w:tab w:val="center" w:pos="1173"/>
        </w:tabs>
        <w:spacing w:before="120"/>
        <w:ind w:left="1843" w:hanging="425"/>
        <w:rPr>
          <w:rFonts w:ascii="Times New Roman" w:hAnsi="Times New Roman" w:cs="Times New Roman"/>
        </w:rPr>
      </w:pPr>
    </w:p>
    <w:p w:rsidR="00A6697E" w:rsidRPr="00D3007B" w:rsidRDefault="00A6697E" w:rsidP="0002741B">
      <w:pPr>
        <w:widowControl/>
        <w:numPr>
          <w:ilvl w:val="0"/>
          <w:numId w:val="3"/>
        </w:numPr>
        <w:shd w:val="clear" w:color="auto" w:fill="auto"/>
        <w:tabs>
          <w:tab w:val="clear" w:pos="720"/>
          <w:tab w:val="num" w:pos="2484"/>
        </w:tabs>
        <w:suppressAutoHyphens/>
        <w:autoSpaceDE/>
        <w:autoSpaceDN/>
        <w:adjustRightInd/>
        <w:ind w:left="1843" w:hanging="425"/>
        <w:rPr>
          <w:rFonts w:ascii="Times New Roman" w:hAnsi="Times New Roman" w:cs="Times New Roman"/>
          <w:i/>
        </w:rPr>
      </w:pPr>
      <w:r w:rsidRPr="00D3007B">
        <w:rPr>
          <w:rFonts w:ascii="Times New Roman" w:hAnsi="Times New Roman" w:cs="Times New Roman"/>
        </w:rPr>
        <w:t xml:space="preserve">El equipo operativo correspondiente </w:t>
      </w:r>
      <w:proofErr w:type="spellStart"/>
      <w:r w:rsidRPr="00D3007B">
        <w:rPr>
          <w:rFonts w:ascii="Times New Roman" w:hAnsi="Times New Roman" w:cs="Times New Roman"/>
        </w:rPr>
        <w:t>alrediseño</w:t>
      </w:r>
      <w:proofErr w:type="spellEnd"/>
      <w:r w:rsidRPr="00D3007B">
        <w:rPr>
          <w:rFonts w:ascii="Times New Roman" w:hAnsi="Times New Roman" w:cs="Times New Roman"/>
        </w:rPr>
        <w:t xml:space="preserve"> de la “</w:t>
      </w:r>
      <w:r w:rsidRPr="00D3007B">
        <w:rPr>
          <w:rFonts w:ascii="Times New Roman" w:hAnsi="Times New Roman" w:cs="Times New Roman"/>
          <w:i/>
        </w:rPr>
        <w:t>Maestría en Administración de Justicia</w:t>
      </w:r>
      <w:r w:rsidRPr="00D3007B">
        <w:rPr>
          <w:rFonts w:ascii="Times New Roman" w:hAnsi="Times New Roman" w:cs="Times New Roman"/>
        </w:rPr>
        <w:t>” de la Universidad Nacional acordó en sesión de trabajo del 25 de julio de 2018 que la UNA debía realizar:</w:t>
      </w:r>
    </w:p>
    <w:p w:rsidR="00A6697E" w:rsidRPr="00D3007B" w:rsidRDefault="00A6697E" w:rsidP="00B5686B">
      <w:pPr>
        <w:suppressAutoHyphens/>
        <w:ind w:left="1843" w:hanging="425"/>
        <w:rPr>
          <w:rFonts w:ascii="Times New Roman" w:hAnsi="Times New Roman" w:cs="Times New Roman"/>
          <w:i/>
        </w:rPr>
      </w:pPr>
    </w:p>
    <w:p w:rsidR="00A6697E" w:rsidRPr="00D3007B" w:rsidRDefault="00A6697E" w:rsidP="00B5686B">
      <w:pPr>
        <w:suppressAutoHyphens/>
        <w:ind w:left="1843" w:right="1026"/>
        <w:rPr>
          <w:rFonts w:ascii="Times New Roman" w:hAnsi="Times New Roman" w:cs="Times New Roman"/>
          <w:i/>
        </w:rPr>
      </w:pPr>
      <w:r w:rsidRPr="00D3007B">
        <w:rPr>
          <w:rFonts w:ascii="Times New Roman" w:hAnsi="Times New Roman" w:cs="Times New Roman"/>
          <w:i/>
        </w:rPr>
        <w:t xml:space="preserve">“un Informe metodológico que debe presentar la UNA donde se puedan analizar y dar seguimiento a las modificaciones que proponen. Este informe involucra el enfoque, la estructura curricular, la revisión del perfil, las sesiones técnicas de trabajo”. </w:t>
      </w:r>
    </w:p>
    <w:p w:rsidR="00A6697E" w:rsidRPr="00D3007B" w:rsidRDefault="00A6697E" w:rsidP="00B5686B">
      <w:pPr>
        <w:suppressAutoHyphens/>
        <w:ind w:left="1843" w:right="1026" w:hanging="425"/>
        <w:rPr>
          <w:rFonts w:ascii="Times New Roman" w:hAnsi="Times New Roman" w:cs="Times New Roman"/>
        </w:rPr>
      </w:pPr>
    </w:p>
    <w:p w:rsidR="00A6697E" w:rsidRPr="00D3007B" w:rsidRDefault="00A6697E" w:rsidP="00B5686B">
      <w:pPr>
        <w:pStyle w:val="Encabezado"/>
        <w:tabs>
          <w:tab w:val="left" w:pos="889"/>
          <w:tab w:val="center" w:pos="1173"/>
        </w:tabs>
        <w:ind w:left="1843"/>
        <w:rPr>
          <w:rFonts w:ascii="Times New Roman" w:hAnsi="Times New Roman" w:cs="Times New Roman"/>
        </w:rPr>
      </w:pPr>
      <w:r w:rsidRPr="00D3007B">
        <w:rPr>
          <w:rFonts w:ascii="Times New Roman" w:hAnsi="Times New Roman" w:cs="Times New Roman"/>
        </w:rPr>
        <w:t>Lo anterior debe ser incluido en la propuesta preliminar de plan de trabajo y cronograma del rediseño, metrología e implementación de la “</w:t>
      </w:r>
      <w:r w:rsidRPr="00D3007B">
        <w:rPr>
          <w:rFonts w:ascii="Times New Roman" w:hAnsi="Times New Roman" w:cs="Times New Roman"/>
          <w:i/>
        </w:rPr>
        <w:t xml:space="preserve">Maestría en Administración de Justicia” </w:t>
      </w:r>
      <w:r w:rsidRPr="00D3007B">
        <w:rPr>
          <w:rFonts w:ascii="Times New Roman" w:hAnsi="Times New Roman" w:cs="Times New Roman"/>
        </w:rPr>
        <w:t>y la primera propuesta de plan de estudio.</w:t>
      </w:r>
    </w:p>
    <w:p w:rsidR="00A6697E" w:rsidRPr="00D3007B" w:rsidRDefault="00A6697E" w:rsidP="00B5686B">
      <w:pPr>
        <w:pStyle w:val="Encabezado"/>
        <w:tabs>
          <w:tab w:val="left" w:pos="460"/>
          <w:tab w:val="center" w:pos="1173"/>
          <w:tab w:val="center" w:pos="4320"/>
          <w:tab w:val="right" w:pos="8640"/>
        </w:tabs>
        <w:ind w:left="1843" w:hanging="425"/>
        <w:rPr>
          <w:rFonts w:ascii="Times New Roman" w:hAnsi="Times New Roman" w:cs="Times New Roman"/>
        </w:rPr>
      </w:pPr>
    </w:p>
    <w:p w:rsidR="00A6697E" w:rsidRPr="00D3007B" w:rsidRDefault="00A6697E" w:rsidP="0002741B">
      <w:pPr>
        <w:pStyle w:val="Encabezado"/>
        <w:widowControl/>
        <w:numPr>
          <w:ilvl w:val="0"/>
          <w:numId w:val="3"/>
        </w:numPr>
        <w:shd w:val="clear" w:color="auto" w:fill="auto"/>
        <w:tabs>
          <w:tab w:val="clear" w:pos="720"/>
          <w:tab w:val="clear" w:pos="4252"/>
          <w:tab w:val="left" w:pos="460"/>
          <w:tab w:val="center" w:pos="1173"/>
          <w:tab w:val="num" w:pos="2484"/>
          <w:tab w:val="center" w:pos="4320"/>
          <w:tab w:val="right" w:pos="8640"/>
        </w:tabs>
        <w:autoSpaceDE/>
        <w:autoSpaceDN/>
        <w:adjustRightInd/>
        <w:ind w:left="1843" w:hanging="425"/>
        <w:rPr>
          <w:rFonts w:ascii="Times New Roman" w:hAnsi="Times New Roman" w:cs="Times New Roman"/>
        </w:rPr>
      </w:pPr>
      <w:r w:rsidRPr="00D3007B">
        <w:rPr>
          <w:rFonts w:ascii="Times New Roman" w:hAnsi="Times New Roman" w:cs="Times New Roman"/>
        </w:rPr>
        <w:t xml:space="preserve">Se acordó que la documentación requerida en el punto uno será presentada por los representantes de la UNA la </w:t>
      </w:r>
      <w:r w:rsidRPr="00D3007B">
        <w:rPr>
          <w:rFonts w:ascii="Times New Roman" w:hAnsi="Times New Roman" w:cs="Times New Roman"/>
          <w:b/>
        </w:rPr>
        <w:t>primera semana de abril</w:t>
      </w:r>
      <w:r w:rsidRPr="00D3007B">
        <w:rPr>
          <w:rFonts w:ascii="Times New Roman" w:hAnsi="Times New Roman" w:cs="Times New Roman"/>
        </w:rPr>
        <w:t xml:space="preserve"> del presente año, posteriormente, el Poder Judicial procederá a realizar el desembolso de los 25.000.000 millones de colones correspondientes al 2018. Para la fecha de elaboración de esta propuesta, la Universidad Nacional aún no había presentado lo indicado en este punto.</w:t>
      </w:r>
    </w:p>
    <w:p w:rsidR="00A6697E" w:rsidRPr="00D3007B" w:rsidRDefault="00A6697E" w:rsidP="00B5686B">
      <w:pPr>
        <w:pStyle w:val="Encabezado"/>
        <w:tabs>
          <w:tab w:val="left" w:pos="460"/>
          <w:tab w:val="center" w:pos="1173"/>
          <w:tab w:val="center" w:pos="4320"/>
          <w:tab w:val="right" w:pos="8640"/>
        </w:tabs>
        <w:ind w:left="1843" w:hanging="425"/>
        <w:rPr>
          <w:rFonts w:ascii="Times New Roman" w:hAnsi="Times New Roman" w:cs="Times New Roman"/>
        </w:rPr>
      </w:pPr>
    </w:p>
    <w:p w:rsidR="00A6697E" w:rsidRPr="00D3007B" w:rsidRDefault="00A6697E" w:rsidP="0002741B">
      <w:pPr>
        <w:pStyle w:val="Encabezado"/>
        <w:widowControl/>
        <w:numPr>
          <w:ilvl w:val="0"/>
          <w:numId w:val="3"/>
        </w:numPr>
        <w:shd w:val="clear" w:color="auto" w:fill="auto"/>
        <w:tabs>
          <w:tab w:val="clear" w:pos="720"/>
          <w:tab w:val="clear" w:pos="4252"/>
          <w:tab w:val="left" w:pos="460"/>
          <w:tab w:val="center" w:pos="1173"/>
          <w:tab w:val="num" w:pos="2484"/>
          <w:tab w:val="center" w:pos="4320"/>
          <w:tab w:val="right" w:pos="8640"/>
        </w:tabs>
        <w:autoSpaceDE/>
        <w:autoSpaceDN/>
        <w:adjustRightInd/>
        <w:spacing w:after="120"/>
        <w:ind w:left="1843" w:hanging="425"/>
        <w:rPr>
          <w:rFonts w:ascii="Times New Roman" w:hAnsi="Times New Roman" w:cs="Times New Roman"/>
        </w:rPr>
      </w:pPr>
      <w:r w:rsidRPr="00D3007B">
        <w:rPr>
          <w:rFonts w:ascii="Times New Roman" w:hAnsi="Times New Roman" w:cs="Times New Roman"/>
        </w:rPr>
        <w:t xml:space="preserve">En relación con los 25.000.000 millones de colones correspondientes al 2019, es necesario contar con la propuesta </w:t>
      </w:r>
      <w:r w:rsidRPr="00D3007B">
        <w:rPr>
          <w:rFonts w:ascii="Times New Roman" w:hAnsi="Times New Roman" w:cs="Times New Roman"/>
          <w:u w:val="single"/>
        </w:rPr>
        <w:t>definitiva</w:t>
      </w:r>
      <w:r w:rsidRPr="00D3007B">
        <w:rPr>
          <w:rFonts w:ascii="Times New Roman" w:hAnsi="Times New Roman" w:cs="Times New Roman"/>
        </w:rPr>
        <w:t xml:space="preserve"> de plan de trabajo y cronograma del rediseño, metodología e implementación de la “</w:t>
      </w:r>
      <w:r w:rsidRPr="00D3007B">
        <w:rPr>
          <w:rFonts w:ascii="Times New Roman" w:hAnsi="Times New Roman" w:cs="Times New Roman"/>
          <w:i/>
        </w:rPr>
        <w:t>Maestría en Administración de Justicia</w:t>
      </w:r>
      <w:r w:rsidRPr="00D3007B">
        <w:rPr>
          <w:rFonts w:ascii="Times New Roman" w:hAnsi="Times New Roman" w:cs="Times New Roman"/>
        </w:rPr>
        <w:t>” y la propuesta definitiva del plan de estudio para la promoción 2020-2021.</w:t>
      </w:r>
    </w:p>
    <w:p w:rsidR="00A6697E" w:rsidRPr="00A6697E" w:rsidRDefault="00A6697E" w:rsidP="00B5686B">
      <w:pPr>
        <w:tabs>
          <w:tab w:val="left" w:pos="284"/>
        </w:tabs>
        <w:ind w:left="1764"/>
        <w:rPr>
          <w:rFonts w:ascii="Times New Roman" w:hAnsi="Times New Roman" w:cs="Times New Roman"/>
        </w:rPr>
      </w:pPr>
    </w:p>
    <w:p w:rsidR="00A6697E" w:rsidRPr="00A6697E" w:rsidRDefault="00A6697E" w:rsidP="00B5686B">
      <w:pPr>
        <w:tabs>
          <w:tab w:val="left" w:pos="284"/>
        </w:tabs>
        <w:rPr>
          <w:rFonts w:ascii="Times New Roman" w:hAnsi="Times New Roman"/>
          <w:bCs/>
          <w:lang w:val="es-MX"/>
        </w:rPr>
      </w:pPr>
      <w:r w:rsidRPr="00A6697E">
        <w:rPr>
          <w:rFonts w:ascii="Times New Roman" w:hAnsi="Times New Roman"/>
          <w:bCs/>
          <w:lang w:val="es-MX"/>
        </w:rPr>
        <w:tab/>
        <w:t>Se adjuntan documentos relacionados al convenio entre la Universidad Nacional y la Corte Suprema de Justicia:</w:t>
      </w:r>
    </w:p>
    <w:p w:rsidR="00A6697E" w:rsidRPr="00D3007B" w:rsidRDefault="00A6697E" w:rsidP="00B5686B">
      <w:pPr>
        <w:tabs>
          <w:tab w:val="left" w:pos="284"/>
        </w:tabs>
        <w:rPr>
          <w:rFonts w:ascii="Times New Roman" w:hAnsi="Times New Roman" w:cs="Times New Roman"/>
        </w:rPr>
      </w:pPr>
    </w:p>
    <w:bookmarkStart w:id="5" w:name="_MON_1618895092"/>
    <w:bookmarkEnd w:id="5"/>
    <w:bookmarkStart w:id="6" w:name="_MON_1618895087"/>
    <w:bookmarkEnd w:id="6"/>
    <w:p w:rsidR="00C55254" w:rsidRDefault="00C55254" w:rsidP="00B5686B">
      <w:pPr>
        <w:tabs>
          <w:tab w:val="left" w:pos="284"/>
        </w:tabs>
        <w:rPr>
          <w:rFonts w:ascii="Times New Roman" w:hAnsi="Times New Roman" w:cs="Times New Roman"/>
        </w:rPr>
      </w:pPr>
      <w:r w:rsidRPr="00233F6D">
        <w:rPr>
          <w:rFonts w:ascii="Times New Roman" w:hAnsi="Times New Roman" w:cs="Times New Roman"/>
        </w:rPr>
        <w:object w:dxaOrig="1513" w:dyaOrig="960">
          <v:shape id="_x0000_i1029" type="#_x0000_t75" style="width:75.75pt;height:48pt" o:ole="">
            <v:imagedata r:id="rId15" o:title=""/>
          </v:shape>
          <o:OLEObject Type="Embed" ProgID="Word.Document.8" ShapeID="_x0000_i1029" DrawAspect="Icon" ObjectID="_1619608368" r:id="rId16">
            <o:FieldCodes>\s</o:FieldCodes>
          </o:OLEObject>
        </w:object>
      </w:r>
      <w:r w:rsidR="00D70846">
        <w:rPr>
          <w:rFonts w:ascii="Times New Roman" w:hAnsi="Times New Roman" w:cs="Times New Roman"/>
        </w:rPr>
        <w:t xml:space="preserve">  </w:t>
      </w:r>
      <w:bookmarkStart w:id="7" w:name="_MON_1618895294"/>
      <w:bookmarkEnd w:id="7"/>
      <w:bookmarkStart w:id="8" w:name="_MON_1618895288"/>
      <w:bookmarkEnd w:id="8"/>
      <w:r w:rsidR="00D70846" w:rsidRPr="00233F6D">
        <w:rPr>
          <w:rFonts w:ascii="Times New Roman" w:hAnsi="Times New Roman" w:cs="Times New Roman"/>
        </w:rPr>
        <w:object w:dxaOrig="1513" w:dyaOrig="960">
          <v:shape id="_x0000_i1030" type="#_x0000_t75" style="width:75.75pt;height:48pt" o:ole="">
            <v:imagedata r:id="rId17" o:title=""/>
          </v:shape>
          <o:OLEObject Type="Embed" ProgID="Word.Document.8" ShapeID="_x0000_i1030" DrawAspect="Icon" ObjectID="_1619608369" r:id="rId18">
            <o:FieldCodes>\s</o:FieldCodes>
          </o:OLEObject>
        </w:object>
      </w:r>
      <w:bookmarkStart w:id="9" w:name="_MON_1618895339"/>
      <w:bookmarkEnd w:id="9"/>
      <w:bookmarkStart w:id="10" w:name="_MON_1618895334"/>
      <w:bookmarkEnd w:id="10"/>
      <w:r w:rsidR="00D70846" w:rsidRPr="00233F6D">
        <w:rPr>
          <w:rFonts w:ascii="Times New Roman" w:hAnsi="Times New Roman" w:cs="Times New Roman"/>
        </w:rPr>
        <w:object w:dxaOrig="1513" w:dyaOrig="960">
          <v:shape id="_x0000_i1031" type="#_x0000_t75" style="width:75.75pt;height:48pt" o:ole="">
            <v:imagedata r:id="rId19" o:title=""/>
          </v:shape>
          <o:OLEObject Type="Embed" ProgID="Word.Document.8" ShapeID="_x0000_i1031" DrawAspect="Icon" ObjectID="_1619608370" r:id="rId20">
            <o:FieldCodes>\s</o:FieldCodes>
          </o:OLEObject>
        </w:object>
      </w:r>
      <w:r w:rsidR="007F0018" w:rsidRPr="00233F6D">
        <w:rPr>
          <w:rFonts w:ascii="Times New Roman" w:hAnsi="Times New Roman" w:cs="Times New Roman"/>
        </w:rPr>
        <w:object w:dxaOrig="1513" w:dyaOrig="960">
          <v:shape id="_x0000_i1032" type="#_x0000_t75" style="width:75.75pt;height:48pt" o:ole="">
            <v:imagedata r:id="rId21" o:title=""/>
          </v:shape>
          <o:OLEObject Type="Embed" ProgID="AcroExch.Document.DC" ShapeID="_x0000_i1032" DrawAspect="Icon" ObjectID="_1619608371" r:id="rId22"/>
        </w:object>
      </w:r>
    </w:p>
    <w:p w:rsidR="00A6697E" w:rsidRDefault="00A6697E" w:rsidP="00B5686B">
      <w:pPr>
        <w:tabs>
          <w:tab w:val="left" w:pos="284"/>
        </w:tabs>
        <w:rPr>
          <w:rFonts w:ascii="Times New Roman" w:hAnsi="Times New Roman" w:cs="Times New Roman"/>
        </w:rPr>
      </w:pPr>
    </w:p>
    <w:bookmarkStart w:id="11" w:name="_MON_1618895418"/>
    <w:bookmarkEnd w:id="11"/>
    <w:p w:rsidR="00A6697E" w:rsidRPr="00D3007B" w:rsidRDefault="00A6697E" w:rsidP="00B5686B">
      <w:pPr>
        <w:tabs>
          <w:tab w:val="left" w:pos="284"/>
        </w:tabs>
        <w:rPr>
          <w:rFonts w:ascii="Times New Roman" w:hAnsi="Times New Roman" w:cs="Times New Roman"/>
        </w:rPr>
      </w:pPr>
      <w:r w:rsidRPr="00087A04">
        <w:rPr>
          <w:rFonts w:ascii="Times New Roman" w:hAnsi="Times New Roman" w:cs="Times New Roman"/>
        </w:rPr>
        <w:object w:dxaOrig="1513" w:dyaOrig="960">
          <v:shape id="_x0000_i1033" type="#_x0000_t75" style="width:75.75pt;height:48pt" o:ole="">
            <v:imagedata r:id="rId23" o:title=""/>
          </v:shape>
          <o:OLEObject Type="Embed" ProgID="Word.Document.12" ShapeID="_x0000_i1033" DrawAspect="Icon" ObjectID="_1619608372" r:id="rId24"/>
        </w:object>
      </w:r>
      <w:r>
        <w:rPr>
          <w:rFonts w:ascii="Times New Roman" w:hAnsi="Times New Roman" w:cs="Times New Roman"/>
        </w:rPr>
        <w:t xml:space="preserve">     </w:t>
      </w:r>
      <w:bookmarkStart w:id="12" w:name="_MON_1618895435"/>
      <w:bookmarkEnd w:id="12"/>
      <w:r w:rsidR="007F0018" w:rsidRPr="00087A04">
        <w:rPr>
          <w:rFonts w:ascii="Times New Roman" w:hAnsi="Times New Roman" w:cs="Times New Roman"/>
        </w:rPr>
        <w:object w:dxaOrig="1513" w:dyaOrig="960">
          <v:shape id="_x0000_i1034" type="#_x0000_t75" style="width:75.75pt;height:48pt" o:ole="">
            <v:imagedata r:id="rId25" o:title=""/>
          </v:shape>
          <o:OLEObject Type="Embed" ProgID="Excel.Sheet.12" ShapeID="_x0000_i1034" DrawAspect="Icon" ObjectID="_1619608373" r:id="rId26"/>
        </w:object>
      </w:r>
    </w:p>
    <w:p w:rsidR="00A6697E" w:rsidRDefault="00A6697E" w:rsidP="00A6697E">
      <w:pPr>
        <w:tabs>
          <w:tab w:val="left" w:pos="284"/>
        </w:tabs>
        <w:spacing w:line="360" w:lineRule="auto"/>
        <w:rPr>
          <w:rFonts w:ascii="Cambria" w:hAnsi="Cambria"/>
        </w:rPr>
      </w:pPr>
    </w:p>
    <w:p w:rsidR="005034ED" w:rsidRDefault="005034ED" w:rsidP="007E53DE">
      <w:pPr>
        <w:tabs>
          <w:tab w:val="left" w:pos="284"/>
        </w:tabs>
        <w:spacing w:line="360" w:lineRule="auto"/>
        <w:rPr>
          <w:rFonts w:ascii="Cambria" w:hAnsi="Cambria"/>
        </w:rPr>
      </w:pPr>
    </w:p>
    <w:p w:rsidR="00412E83" w:rsidRPr="00AC433F" w:rsidRDefault="007E53DE" w:rsidP="00AC433F">
      <w:pPr>
        <w:ind w:firstLine="709"/>
        <w:rPr>
          <w:rFonts w:ascii="Times New Roman" w:eastAsia="Arial" w:hAnsi="Times New Roman" w:cs="Times New Roman"/>
          <w:bCs/>
          <w:iCs/>
        </w:rPr>
      </w:pPr>
      <w:r w:rsidRPr="00AC433F">
        <w:rPr>
          <w:rFonts w:ascii="Times New Roman" w:hAnsi="Times New Roman"/>
          <w:b/>
          <w:bCs/>
          <w:lang w:val="es-MX"/>
        </w:rPr>
        <w:t xml:space="preserve">Se acordó:1) </w:t>
      </w:r>
      <w:r w:rsidRPr="00AC433F">
        <w:rPr>
          <w:rFonts w:ascii="Times New Roman" w:hAnsi="Times New Roman"/>
          <w:bCs/>
          <w:lang w:val="es-MX"/>
        </w:rPr>
        <w:t xml:space="preserve">Aprobar la propuesta de capacitación en la redistribución de recursos económicos presentada por la Dirección de Gestión Humana,  y hacerlo de conocimiento a los diferentes programas. </w:t>
      </w:r>
      <w:r w:rsidRPr="00AC433F">
        <w:rPr>
          <w:rFonts w:ascii="Times New Roman" w:hAnsi="Times New Roman"/>
          <w:b/>
          <w:bCs/>
          <w:lang w:val="es-MX"/>
        </w:rPr>
        <w:t>2)</w:t>
      </w:r>
      <w:r w:rsidRPr="00AC433F">
        <w:rPr>
          <w:rFonts w:ascii="Times New Roman" w:hAnsi="Times New Roman"/>
          <w:bCs/>
          <w:lang w:val="es-MX"/>
        </w:rPr>
        <w:t xml:space="preserve"> Con respecto a las mejoras en el proceso de trámite propuestas por la Dirección de Gestión Humana se deberán analizar en conjunto con el  Rediseño de la Escuela Judicial que analizará este Consejo en una sesión ordinaria posterior.</w:t>
      </w:r>
      <w:r w:rsidR="00412E83" w:rsidRPr="00AC433F">
        <w:rPr>
          <w:rFonts w:ascii="Times New Roman" w:eastAsia="Arial" w:hAnsi="Times New Roman" w:cs="Times New Roman"/>
          <w:bCs/>
          <w:iCs/>
        </w:rPr>
        <w:t>”</w:t>
      </w:r>
    </w:p>
    <w:p w:rsidR="00CA7C42" w:rsidRPr="00AC433F" w:rsidRDefault="00CA7C42" w:rsidP="00AC433F"/>
    <w:p w:rsidR="00BF1FB2" w:rsidRPr="00412E83" w:rsidRDefault="00BF1FB2" w:rsidP="00CA7C42"/>
    <w:p w:rsidR="007649C7" w:rsidRPr="001E6963" w:rsidRDefault="007649C7" w:rsidP="007649C7">
      <w:pPr>
        <w:ind w:firstLine="720"/>
        <w:rPr>
          <w:rFonts w:ascii="Times New Roman" w:hAnsi="Times New Roman" w:cs="Times New Roman"/>
        </w:rPr>
      </w:pPr>
      <w:r w:rsidRPr="001E6963">
        <w:rPr>
          <w:rFonts w:ascii="Times New Roman" w:hAnsi="Times New Roman" w:cs="Times New Roman"/>
        </w:rPr>
        <w:t>En virtud de que se debe cumplir con plazos previamente establecidos, a partir de la fecha de entrega de este documento tiene tres días hábiles para plantear las reconsideraciones que estime pertinentes, las cuales tienen que ser presentadas ante l</w:t>
      </w:r>
      <w:r>
        <w:rPr>
          <w:rFonts w:ascii="Times New Roman" w:hAnsi="Times New Roman" w:cs="Times New Roman"/>
        </w:rPr>
        <w:t>a</w:t>
      </w:r>
      <w:r w:rsidRPr="001E6963">
        <w:rPr>
          <w:rFonts w:ascii="Times New Roman" w:hAnsi="Times New Roman" w:cs="Times New Roman"/>
        </w:rPr>
        <w:t xml:space="preserve">  D</w:t>
      </w:r>
      <w:r>
        <w:rPr>
          <w:rFonts w:ascii="Times New Roman" w:hAnsi="Times New Roman" w:cs="Times New Roman"/>
        </w:rPr>
        <w:t>irección</w:t>
      </w:r>
      <w:r w:rsidRPr="001E6963">
        <w:rPr>
          <w:rFonts w:ascii="Times New Roman" w:hAnsi="Times New Roman" w:cs="Times New Roman"/>
        </w:rPr>
        <w:t xml:space="preserve"> de Planificación, en la  siguiente dirección electrónica:  </w:t>
      </w:r>
    </w:p>
    <w:p w:rsidR="007649C7" w:rsidRPr="001E6963" w:rsidRDefault="007649C7" w:rsidP="007649C7">
      <w:pPr>
        <w:rPr>
          <w:rFonts w:ascii="Times New Roman" w:hAnsi="Times New Roman" w:cs="Times New Roman"/>
        </w:rPr>
      </w:pPr>
    </w:p>
    <w:p w:rsidR="007649C7" w:rsidRPr="001E6963" w:rsidRDefault="004C0C7D" w:rsidP="007649C7">
      <w:pPr>
        <w:jc w:val="center"/>
        <w:rPr>
          <w:rFonts w:ascii="Times New Roman" w:hAnsi="Times New Roman" w:cs="Times New Roman"/>
        </w:rPr>
      </w:pPr>
      <w:hyperlink r:id="rId27" w:history="1">
        <w:r w:rsidR="007649C7" w:rsidRPr="00121F5C">
          <w:rPr>
            <w:rStyle w:val="Hipervnculo"/>
            <w:rFonts w:ascii="Times New Roman" w:hAnsi="Times New Roman"/>
            <w:highlight w:val="lightGray"/>
          </w:rPr>
          <w:t>planificacion@poder-judicial.go.cr</w:t>
        </w:r>
      </w:hyperlink>
    </w:p>
    <w:p w:rsidR="007649C7" w:rsidRPr="001E6963" w:rsidRDefault="007649C7" w:rsidP="007649C7">
      <w:pPr>
        <w:jc w:val="center"/>
        <w:rPr>
          <w:rFonts w:ascii="Times New Roman" w:hAnsi="Times New Roman" w:cs="Times New Roman"/>
        </w:rPr>
      </w:pPr>
      <w:bookmarkStart w:id="13" w:name="_GoBack"/>
      <w:bookmarkEnd w:id="13"/>
    </w:p>
    <w:p w:rsidR="007649C7" w:rsidRPr="001E6963" w:rsidRDefault="007649C7" w:rsidP="007649C7">
      <w:pPr>
        <w:jc w:val="center"/>
        <w:rPr>
          <w:rFonts w:ascii="Times New Roman" w:hAnsi="Times New Roman" w:cs="Times New Roman"/>
        </w:rPr>
      </w:pPr>
    </w:p>
    <w:p w:rsidR="007649C7" w:rsidRPr="00023D07" w:rsidRDefault="007649C7" w:rsidP="007649C7">
      <w:pPr>
        <w:ind w:firstLine="720"/>
        <w:rPr>
          <w:rFonts w:ascii="Times New Roman" w:hAnsi="Times New Roman" w:cs="Times New Roman"/>
          <w:lang w:val="es-MX"/>
        </w:rPr>
      </w:pPr>
      <w:r>
        <w:rPr>
          <w:rFonts w:ascii="Times New Roman" w:hAnsi="Times New Roman" w:cs="Times New Roman"/>
          <w:lang w:val="es-MX"/>
        </w:rPr>
        <w:t>C</w:t>
      </w:r>
      <w:r w:rsidRPr="00023D07">
        <w:rPr>
          <w:rFonts w:ascii="Times New Roman" w:hAnsi="Times New Roman" w:cs="Times New Roman"/>
          <w:lang w:val="es-MX"/>
        </w:rPr>
        <w:t xml:space="preserve">onforme lo indicado mediante Circular Externa de </w:t>
      </w:r>
      <w:smartTag w:uri="urn:schemas-microsoft-com:office:smarttags" w:element="PersonName">
        <w:smartTagPr>
          <w:attr w:name="ProductID" w:val="la Direcci￳n"/>
        </w:smartTagPr>
        <w:r w:rsidRPr="00023D07">
          <w:rPr>
            <w:rFonts w:ascii="Times New Roman" w:hAnsi="Times New Roman" w:cs="Times New Roman"/>
            <w:lang w:val="es-MX"/>
          </w:rPr>
          <w:t>la Dirección</w:t>
        </w:r>
      </w:smartTag>
      <w:r w:rsidRPr="00023D07">
        <w:rPr>
          <w:rFonts w:ascii="Times New Roman" w:hAnsi="Times New Roman" w:cs="Times New Roman"/>
          <w:lang w:val="es-MX"/>
        </w:rPr>
        <w:t xml:space="preserve"> de Planificación N° </w:t>
      </w:r>
      <w:r>
        <w:rPr>
          <w:rFonts w:ascii="Times New Roman" w:hAnsi="Times New Roman" w:cs="Times New Roman"/>
          <w:lang w:val="es-MX"/>
        </w:rPr>
        <w:t>2</w:t>
      </w:r>
      <w:r w:rsidRPr="00023D07">
        <w:rPr>
          <w:rFonts w:ascii="Times New Roman" w:hAnsi="Times New Roman" w:cs="Times New Roman"/>
          <w:lang w:val="es-MX"/>
        </w:rPr>
        <w:t>-201</w:t>
      </w:r>
      <w:r>
        <w:rPr>
          <w:rFonts w:ascii="Times New Roman" w:hAnsi="Times New Roman" w:cs="Times New Roman"/>
          <w:lang w:val="es-MX"/>
        </w:rPr>
        <w:t>9</w:t>
      </w:r>
      <w:r w:rsidRPr="00023D07">
        <w:rPr>
          <w:rFonts w:ascii="Times New Roman" w:hAnsi="Times New Roman" w:cs="Times New Roman"/>
          <w:lang w:val="es-MX"/>
        </w:rPr>
        <w:t xml:space="preserve">, publicada el </w:t>
      </w:r>
      <w:r>
        <w:rPr>
          <w:rFonts w:ascii="Times New Roman" w:hAnsi="Times New Roman" w:cs="Times New Roman"/>
          <w:lang w:val="es-MX"/>
        </w:rPr>
        <w:t>11</w:t>
      </w:r>
      <w:r w:rsidRPr="00023D07">
        <w:rPr>
          <w:rFonts w:ascii="Times New Roman" w:hAnsi="Times New Roman" w:cs="Times New Roman"/>
          <w:lang w:val="es-MX"/>
        </w:rPr>
        <w:t xml:space="preserve"> de febrero de 201</w:t>
      </w:r>
      <w:r>
        <w:rPr>
          <w:rFonts w:ascii="Times New Roman" w:hAnsi="Times New Roman" w:cs="Times New Roman"/>
          <w:lang w:val="es-MX"/>
        </w:rPr>
        <w:t>9</w:t>
      </w:r>
      <w:r w:rsidRPr="00023D07">
        <w:rPr>
          <w:rFonts w:ascii="Times New Roman" w:hAnsi="Times New Roman" w:cs="Times New Roman"/>
          <w:lang w:val="es-MX"/>
        </w:rPr>
        <w:t>,  los servidores del área de informática de cada región, suministrarán al administrador regional respectivo, en CD o el medio que estimen pertinente, la grabación de las sesiones conforme las actas queden en firme.  Lo anterior  para que, en caso de que se requiera, puedan escuchar las manifestaciones de quienes intervienen en la discusión, así como facilitarlo a quien así lo solicite.</w:t>
      </w:r>
    </w:p>
    <w:p w:rsidR="007649C7" w:rsidRDefault="007649C7" w:rsidP="007649C7">
      <w:pPr>
        <w:rPr>
          <w:rFonts w:ascii="Times New Roman" w:hAnsi="Times New Roman" w:cs="Times New Roman"/>
          <w:lang w:val="es-MX"/>
        </w:rPr>
      </w:pPr>
    </w:p>
    <w:p w:rsidR="007649C7" w:rsidRPr="00023D07" w:rsidRDefault="007649C7" w:rsidP="007649C7">
      <w:pPr>
        <w:rPr>
          <w:rFonts w:ascii="Times New Roman" w:hAnsi="Times New Roman" w:cs="Times New Roman"/>
          <w:lang w:val="es-MX"/>
        </w:rPr>
      </w:pPr>
    </w:p>
    <w:p w:rsidR="007649C7" w:rsidRPr="00023D07" w:rsidRDefault="007649C7" w:rsidP="007649C7">
      <w:pPr>
        <w:ind w:firstLine="720"/>
        <w:rPr>
          <w:rFonts w:ascii="Times New Roman" w:hAnsi="Times New Roman" w:cs="Times New Roman"/>
          <w:lang w:val="es-MX"/>
        </w:rPr>
      </w:pPr>
      <w:r w:rsidRPr="00023D07">
        <w:rPr>
          <w:rFonts w:ascii="Times New Roman" w:hAnsi="Times New Roman" w:cs="Times New Roman"/>
          <w:lang w:val="es-MX"/>
        </w:rPr>
        <w:t>En cuanto a las oficinas que no pertenecen a un centro regional, los servidores judiciales autorizados</w:t>
      </w:r>
      <w:r w:rsidRPr="00023D07">
        <w:rPr>
          <w:rStyle w:val="Smbolodenotaalpie"/>
          <w:rFonts w:ascii="Times New Roman" w:hAnsi="Times New Roman"/>
          <w:lang w:val="es-MX"/>
        </w:rPr>
        <w:footnoteReference w:id="1"/>
      </w:r>
      <w:r w:rsidRPr="00023D07">
        <w:rPr>
          <w:rFonts w:ascii="Times New Roman" w:hAnsi="Times New Roman" w:cs="Times New Roman"/>
          <w:lang w:val="es-MX"/>
        </w:rPr>
        <w:t>, podrán bajar la grabación siguiendo los siguientes pasos:</w:t>
      </w:r>
    </w:p>
    <w:p w:rsidR="007649C7" w:rsidRDefault="007649C7" w:rsidP="007649C7">
      <w:pPr>
        <w:rPr>
          <w:rFonts w:ascii="Times New Roman" w:hAnsi="Times New Roman" w:cs="Times New Roman"/>
          <w:lang w:val="es-MX"/>
        </w:rPr>
      </w:pPr>
    </w:p>
    <w:p w:rsidR="00DA707A" w:rsidRDefault="00DA707A" w:rsidP="007649C7">
      <w:pPr>
        <w:rPr>
          <w:rFonts w:ascii="Times New Roman" w:hAnsi="Times New Roman" w:cs="Times New Roman"/>
          <w:lang w:val="es-MX"/>
        </w:rPr>
      </w:pPr>
    </w:p>
    <w:p w:rsidR="00DA707A" w:rsidRPr="00023D07" w:rsidRDefault="00DA707A" w:rsidP="007649C7">
      <w:pPr>
        <w:rPr>
          <w:rFonts w:ascii="Times New Roman" w:hAnsi="Times New Roman" w:cs="Times New Roman"/>
          <w:lang w:val="es-MX"/>
        </w:rPr>
      </w:pPr>
    </w:p>
    <w:p w:rsidR="007649C7" w:rsidRPr="000C6ADC" w:rsidRDefault="007649C7" w:rsidP="007649C7">
      <w:pPr>
        <w:ind w:firstLine="720"/>
        <w:rPr>
          <w:rFonts w:ascii="Times New Roman" w:hAnsi="Times New Roman" w:cs="Times New Roman"/>
          <w:color w:val="000000"/>
        </w:rPr>
      </w:pPr>
      <w:r w:rsidRPr="00B52813">
        <w:rPr>
          <w:rFonts w:ascii="Times New Roman" w:hAnsi="Times New Roman" w:cs="Times New Roman"/>
          <w:color w:val="000000"/>
          <w:lang w:val="es-MX"/>
        </w:rPr>
        <w:t>En el explorador, digitar</w:t>
      </w:r>
      <w:r w:rsidRPr="000C6ADC">
        <w:rPr>
          <w:rFonts w:ascii="Times New Roman" w:hAnsi="Times New Roman" w:cs="Times New Roman"/>
          <w:color w:val="000000"/>
          <w:lang w:val="es-MX"/>
        </w:rPr>
        <w:t xml:space="preserve">: </w:t>
      </w:r>
      <w:hyperlink r:id="rId28" w:history="1">
        <w:r w:rsidRPr="0002781D">
          <w:rPr>
            <w:rFonts w:ascii="Times New Roman" w:hAnsi="Times New Roman"/>
            <w:color w:val="000000"/>
            <w:lang w:val="es-MX"/>
          </w:rPr>
          <w:t>http://sjointpro03/regionales/audio-presupuesto2020/</w:t>
        </w:r>
      </w:hyperlink>
      <w:r>
        <w:rPr>
          <w:rFonts w:ascii="Times New Roman" w:hAnsi="Times New Roman" w:cs="Times New Roman"/>
          <w:color w:val="000000"/>
          <w:lang w:val="es-MX"/>
        </w:rPr>
        <w:t xml:space="preserve"> </w:t>
      </w:r>
      <w:r w:rsidRPr="000C6ADC">
        <w:rPr>
          <w:rFonts w:ascii="Times New Roman" w:hAnsi="Times New Roman" w:cs="Times New Roman"/>
          <w:color w:val="000000"/>
          <w:lang w:val="es-CR"/>
        </w:rPr>
        <w:t>y se selecciona la opción “</w:t>
      </w:r>
      <w:r w:rsidRPr="000C6ADC">
        <w:rPr>
          <w:rFonts w:ascii="Times New Roman" w:hAnsi="Times New Roman" w:cs="Times New Roman"/>
          <w:color w:val="000000"/>
          <w:lang w:val="es-MX"/>
        </w:rPr>
        <w:t>audio-presupuesto20</w:t>
      </w:r>
      <w:r>
        <w:rPr>
          <w:rFonts w:ascii="Times New Roman" w:hAnsi="Times New Roman" w:cs="Times New Roman"/>
          <w:color w:val="000000"/>
          <w:lang w:val="es-MX"/>
        </w:rPr>
        <w:t>20</w:t>
      </w:r>
      <w:r w:rsidRPr="000C6ADC">
        <w:rPr>
          <w:rFonts w:ascii="Times New Roman" w:hAnsi="Times New Roman" w:cs="Times New Roman"/>
          <w:color w:val="000000"/>
          <w:lang w:val="es-CR"/>
        </w:rPr>
        <w:t>”</w:t>
      </w:r>
    </w:p>
    <w:p w:rsidR="007649C7" w:rsidRDefault="007649C7" w:rsidP="007649C7">
      <w:pPr>
        <w:ind w:firstLine="720"/>
        <w:rPr>
          <w:rFonts w:ascii="Times New Roman" w:hAnsi="Times New Roman" w:cs="Times New Roman"/>
          <w:color w:val="000000"/>
        </w:rPr>
      </w:pPr>
    </w:p>
    <w:p w:rsidR="007649C7" w:rsidRPr="001E6963" w:rsidRDefault="007649C7" w:rsidP="007649C7">
      <w:pPr>
        <w:rPr>
          <w:rFonts w:ascii="Times New Roman" w:hAnsi="Times New Roman" w:cs="Times New Roman"/>
          <w:color w:val="000000"/>
        </w:rPr>
      </w:pPr>
    </w:p>
    <w:p w:rsidR="007649C7" w:rsidRPr="001E6963" w:rsidRDefault="007649C7" w:rsidP="007649C7">
      <w:pPr>
        <w:rPr>
          <w:rFonts w:ascii="Times New Roman" w:hAnsi="Times New Roman" w:cs="Times New Roman"/>
          <w:lang w:val="es-MX"/>
        </w:rPr>
      </w:pPr>
      <w:r w:rsidRPr="001E6963">
        <w:rPr>
          <w:rFonts w:ascii="Times New Roman" w:hAnsi="Times New Roman" w:cs="Times New Roman"/>
          <w:lang w:val="es-MX"/>
        </w:rPr>
        <w:t>Atentamente,</w:t>
      </w:r>
    </w:p>
    <w:p w:rsidR="007649C7" w:rsidRPr="001E6963" w:rsidRDefault="007649C7" w:rsidP="007649C7">
      <w:pPr>
        <w:rPr>
          <w:rFonts w:ascii="Times New Roman" w:hAnsi="Times New Roman" w:cs="Times New Roman"/>
          <w:lang w:val="es-MX"/>
        </w:rPr>
      </w:pPr>
    </w:p>
    <w:p w:rsidR="007649C7" w:rsidRPr="001E6963" w:rsidRDefault="007649C7" w:rsidP="007649C7">
      <w:pPr>
        <w:rPr>
          <w:rFonts w:ascii="Times New Roman" w:hAnsi="Times New Roman" w:cs="Times New Roman"/>
          <w:lang w:val="es-MX"/>
        </w:rPr>
      </w:pPr>
    </w:p>
    <w:p w:rsidR="007649C7" w:rsidRPr="001E6963" w:rsidRDefault="007649C7" w:rsidP="007649C7">
      <w:pPr>
        <w:rPr>
          <w:rFonts w:ascii="Times New Roman" w:hAnsi="Times New Roman" w:cs="Times New Roman"/>
          <w:lang w:val="es-MX"/>
        </w:rPr>
      </w:pPr>
    </w:p>
    <w:p w:rsidR="007649C7" w:rsidRDefault="007649C7" w:rsidP="007649C7">
      <w:pPr>
        <w:rPr>
          <w:rFonts w:ascii="Times New Roman" w:hAnsi="Times New Roman" w:cs="Times New Roman"/>
          <w:lang w:val="es-MX"/>
        </w:rPr>
      </w:pPr>
      <w:r>
        <w:rPr>
          <w:rFonts w:ascii="Times New Roman" w:hAnsi="Times New Roman" w:cs="Times New Roman"/>
          <w:lang w:val="es-MX"/>
        </w:rPr>
        <w:t>Nacira Valverde Bermúdez</w:t>
      </w:r>
    </w:p>
    <w:p w:rsidR="007649C7" w:rsidRPr="001E6963" w:rsidRDefault="007649C7" w:rsidP="007649C7">
      <w:pPr>
        <w:rPr>
          <w:rFonts w:ascii="Times New Roman" w:hAnsi="Times New Roman" w:cs="Times New Roman"/>
          <w:lang w:val="es-MX"/>
        </w:rPr>
      </w:pPr>
      <w:r w:rsidRPr="001E6963">
        <w:rPr>
          <w:rFonts w:ascii="Times New Roman" w:hAnsi="Times New Roman" w:cs="Times New Roman"/>
          <w:lang w:val="es-MX"/>
        </w:rPr>
        <w:t xml:space="preserve">Directora </w:t>
      </w:r>
      <w:proofErr w:type="spellStart"/>
      <w:r>
        <w:rPr>
          <w:rFonts w:ascii="Times New Roman" w:hAnsi="Times New Roman" w:cs="Times New Roman"/>
          <w:lang w:val="es-MX"/>
        </w:rPr>
        <w:t>a.i.</w:t>
      </w:r>
      <w:proofErr w:type="spellEnd"/>
      <w:r>
        <w:rPr>
          <w:rFonts w:ascii="Times New Roman" w:hAnsi="Times New Roman" w:cs="Times New Roman"/>
          <w:lang w:val="es-MX"/>
        </w:rPr>
        <w:t xml:space="preserve"> </w:t>
      </w:r>
      <w:r w:rsidRPr="001E6963">
        <w:rPr>
          <w:rFonts w:ascii="Times New Roman" w:hAnsi="Times New Roman" w:cs="Times New Roman"/>
          <w:lang w:val="es-MX"/>
        </w:rPr>
        <w:t>de Planificación</w:t>
      </w:r>
    </w:p>
    <w:p w:rsidR="007649C7" w:rsidRPr="001E6963" w:rsidRDefault="007649C7" w:rsidP="007649C7">
      <w:pPr>
        <w:rPr>
          <w:rFonts w:ascii="Times New Roman" w:hAnsi="Times New Roman" w:cs="Times New Roman"/>
          <w:b/>
          <w:bCs/>
          <w:lang w:val="es-MX"/>
        </w:rPr>
      </w:pPr>
    </w:p>
    <w:p w:rsidR="007649C7" w:rsidRPr="0061078C" w:rsidRDefault="007649C7" w:rsidP="007649C7">
      <w:pPr>
        <w:rPr>
          <w:rFonts w:ascii="Times New Roman" w:hAnsi="Times New Roman" w:cs="Times New Roman"/>
          <w:sz w:val="20"/>
          <w:szCs w:val="20"/>
          <w:lang w:val="es-MX"/>
        </w:rPr>
      </w:pPr>
      <w:r w:rsidRPr="0061078C">
        <w:rPr>
          <w:rFonts w:ascii="Times New Roman" w:hAnsi="Times New Roman" w:cs="Times New Roman"/>
          <w:sz w:val="20"/>
          <w:szCs w:val="20"/>
          <w:lang w:val="es-MX"/>
        </w:rPr>
        <w:lastRenderedPageBreak/>
        <w:t>Copias:</w:t>
      </w:r>
    </w:p>
    <w:p w:rsidR="007649C7" w:rsidRPr="0061078C" w:rsidRDefault="007649C7" w:rsidP="007649C7">
      <w:pPr>
        <w:ind w:left="360"/>
        <w:rPr>
          <w:rFonts w:ascii="Times New Roman" w:hAnsi="Times New Roman" w:cs="Times New Roman"/>
          <w:sz w:val="20"/>
          <w:szCs w:val="20"/>
          <w:lang w:val="es-MX"/>
        </w:rPr>
      </w:pPr>
    </w:p>
    <w:p w:rsidR="005034ED" w:rsidRDefault="005034ED"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Pr>
          <w:rFonts w:ascii="Times New Roman" w:hAnsi="Times New Roman" w:cs="Times New Roman"/>
          <w:sz w:val="20"/>
          <w:szCs w:val="20"/>
          <w:lang w:val="es-MX"/>
        </w:rPr>
        <w:t>Máster Ana Eugenia Romero Jenkins</w:t>
      </w:r>
    </w:p>
    <w:p w:rsidR="005034ED" w:rsidRPr="005034ED" w:rsidRDefault="005034ED" w:rsidP="00F85BA0">
      <w:pPr>
        <w:widowControl/>
        <w:shd w:val="clear" w:color="auto" w:fill="auto"/>
        <w:autoSpaceDE/>
        <w:autoSpaceDN/>
        <w:adjustRightInd/>
        <w:ind w:left="720"/>
        <w:rPr>
          <w:rFonts w:ascii="Times New Roman" w:eastAsia="Calibri" w:hAnsi="Times New Roman" w:cs="Times New Roman"/>
          <w:sz w:val="20"/>
          <w:szCs w:val="20"/>
          <w:lang w:val="es-MX" w:eastAsia="en-US"/>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926 </w:t>
      </w:r>
      <w:r w:rsidRPr="005034ED">
        <w:rPr>
          <w:rFonts w:ascii="Times New Roman" w:eastAsia="Calibri" w:hAnsi="Times New Roman" w:cs="Times New Roman"/>
          <w:sz w:val="20"/>
          <w:szCs w:val="20"/>
          <w:lang w:val="es-MX" w:eastAsia="en-US"/>
        </w:rPr>
        <w:t>Dirección Administración y Otros Órganos de Apoyo</w:t>
      </w:r>
    </w:p>
    <w:p w:rsidR="005034ED" w:rsidRPr="005034ED" w:rsidRDefault="005034ED" w:rsidP="005034ED">
      <w:pPr>
        <w:widowControl/>
        <w:shd w:val="clear" w:color="auto" w:fill="auto"/>
        <w:autoSpaceDE/>
        <w:autoSpaceDN/>
        <w:adjustRightInd/>
        <w:ind w:left="720"/>
        <w:rPr>
          <w:rFonts w:ascii="Times New Roman" w:eastAsia="Calibri" w:hAnsi="Times New Roman" w:cs="Times New Roman"/>
          <w:sz w:val="20"/>
          <w:szCs w:val="20"/>
          <w:lang w:val="es-MX" w:eastAsia="en-US"/>
        </w:rPr>
      </w:pPr>
    </w:p>
    <w:p w:rsidR="005034ED" w:rsidRPr="005034ED" w:rsidRDefault="005034ED" w:rsidP="0002741B">
      <w:pPr>
        <w:widowControl/>
        <w:numPr>
          <w:ilvl w:val="0"/>
          <w:numId w:val="1"/>
        </w:numPr>
        <w:shd w:val="clear" w:color="auto" w:fill="auto"/>
        <w:autoSpaceDE/>
        <w:autoSpaceDN/>
        <w:adjustRightInd/>
        <w:rPr>
          <w:rFonts w:ascii="Times New Roman" w:eastAsia="Calibri" w:hAnsi="Times New Roman" w:cs="Times New Roman"/>
          <w:sz w:val="20"/>
          <w:szCs w:val="20"/>
          <w:lang w:val="es-MX" w:eastAsia="en-US"/>
        </w:rPr>
      </w:pPr>
      <w:r w:rsidRPr="005034ED">
        <w:rPr>
          <w:rFonts w:ascii="Times New Roman" w:eastAsia="Calibri" w:hAnsi="Times New Roman" w:cs="Times New Roman"/>
          <w:sz w:val="20"/>
          <w:szCs w:val="20"/>
          <w:lang w:val="es-MX" w:eastAsia="en-US"/>
        </w:rPr>
        <w:t>Lic</w:t>
      </w:r>
      <w:r w:rsidR="00F85BA0">
        <w:rPr>
          <w:rFonts w:ascii="Times New Roman" w:eastAsia="Calibri" w:hAnsi="Times New Roman" w:cs="Times New Roman"/>
          <w:sz w:val="20"/>
          <w:szCs w:val="20"/>
          <w:lang w:val="es-MX" w:eastAsia="en-US"/>
        </w:rPr>
        <w:t>da. Maricruz Chacón Cubillo</w:t>
      </w:r>
    </w:p>
    <w:p w:rsidR="005034ED" w:rsidRDefault="005034ED" w:rsidP="005034ED">
      <w:pPr>
        <w:pStyle w:val="Prrafodelista"/>
        <w:rPr>
          <w:rFonts w:ascii="Times New Roman" w:hAnsi="Times New Roman" w:cs="Times New Roman"/>
          <w:sz w:val="20"/>
          <w:szCs w:val="20"/>
          <w:lang w:val="es-MX"/>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927 </w:t>
      </w:r>
      <w:r>
        <w:rPr>
          <w:rFonts w:ascii="Times New Roman" w:hAnsi="Times New Roman" w:cs="Times New Roman"/>
          <w:sz w:val="20"/>
          <w:szCs w:val="20"/>
          <w:lang w:val="es-MX"/>
        </w:rPr>
        <w:t>Servicio Jurisdiccional</w:t>
      </w:r>
    </w:p>
    <w:p w:rsidR="005034ED" w:rsidRDefault="005034ED"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Pr>
          <w:rFonts w:ascii="Times New Roman" w:hAnsi="Times New Roman" w:cs="Times New Roman"/>
          <w:sz w:val="20"/>
          <w:szCs w:val="20"/>
          <w:lang w:val="es-MX"/>
        </w:rPr>
        <w:t xml:space="preserve">Máster Walter Espinoza </w:t>
      </w:r>
      <w:proofErr w:type="spellStart"/>
      <w:r>
        <w:rPr>
          <w:rFonts w:ascii="Times New Roman" w:hAnsi="Times New Roman" w:cs="Times New Roman"/>
          <w:sz w:val="20"/>
          <w:szCs w:val="20"/>
          <w:lang w:val="es-MX"/>
        </w:rPr>
        <w:t>Espinoza</w:t>
      </w:r>
      <w:proofErr w:type="spellEnd"/>
    </w:p>
    <w:p w:rsidR="005034ED" w:rsidRDefault="005034ED" w:rsidP="005034ED">
      <w:pPr>
        <w:widowControl/>
        <w:shd w:val="clear" w:color="auto" w:fill="auto"/>
        <w:autoSpaceDE/>
        <w:autoSpaceDN/>
        <w:adjustRightInd/>
        <w:ind w:left="720"/>
        <w:rPr>
          <w:rFonts w:ascii="Times New Roman" w:hAnsi="Times New Roman" w:cs="Times New Roman"/>
          <w:sz w:val="20"/>
          <w:szCs w:val="20"/>
          <w:lang w:val="es-MX"/>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928 </w:t>
      </w:r>
      <w:r>
        <w:rPr>
          <w:rFonts w:ascii="Times New Roman" w:hAnsi="Times New Roman" w:cs="Times New Roman"/>
          <w:sz w:val="20"/>
          <w:szCs w:val="20"/>
          <w:lang w:val="es-MX"/>
        </w:rPr>
        <w:t>Organismo de Investigación Judicial</w:t>
      </w:r>
    </w:p>
    <w:p w:rsidR="005034ED" w:rsidRDefault="005034ED" w:rsidP="005034ED">
      <w:pPr>
        <w:widowControl/>
        <w:shd w:val="clear" w:color="auto" w:fill="auto"/>
        <w:autoSpaceDE/>
        <w:autoSpaceDN/>
        <w:adjustRightInd/>
        <w:ind w:left="720"/>
        <w:rPr>
          <w:rFonts w:ascii="Times New Roman" w:hAnsi="Times New Roman" w:cs="Times New Roman"/>
          <w:sz w:val="20"/>
          <w:szCs w:val="20"/>
          <w:lang w:val="es-MX"/>
        </w:rPr>
      </w:pPr>
    </w:p>
    <w:p w:rsidR="005034ED" w:rsidRDefault="005034ED"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Pr>
          <w:rFonts w:ascii="Times New Roman" w:hAnsi="Times New Roman" w:cs="Times New Roman"/>
          <w:sz w:val="20"/>
          <w:szCs w:val="20"/>
          <w:lang w:val="es-MX"/>
        </w:rPr>
        <w:t>Máster Emilia Navas Aparicio</w:t>
      </w:r>
    </w:p>
    <w:p w:rsidR="005034ED" w:rsidRDefault="005034ED" w:rsidP="005034ED">
      <w:pPr>
        <w:widowControl/>
        <w:shd w:val="clear" w:color="auto" w:fill="auto"/>
        <w:autoSpaceDE/>
        <w:autoSpaceDN/>
        <w:adjustRightInd/>
        <w:ind w:left="720"/>
        <w:rPr>
          <w:rFonts w:ascii="Times New Roman" w:hAnsi="Times New Roman" w:cs="Times New Roman"/>
          <w:sz w:val="20"/>
          <w:szCs w:val="20"/>
          <w:lang w:val="es-MX"/>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929 </w:t>
      </w:r>
      <w:r>
        <w:rPr>
          <w:rFonts w:ascii="Times New Roman" w:hAnsi="Times New Roman" w:cs="Times New Roman"/>
          <w:sz w:val="20"/>
          <w:szCs w:val="20"/>
          <w:lang w:val="es-MX"/>
        </w:rPr>
        <w:t>Ministerio Público</w:t>
      </w:r>
    </w:p>
    <w:p w:rsidR="005034ED" w:rsidRDefault="005034ED" w:rsidP="005034ED">
      <w:pPr>
        <w:widowControl/>
        <w:shd w:val="clear" w:color="auto" w:fill="auto"/>
        <w:autoSpaceDE/>
        <w:autoSpaceDN/>
        <w:adjustRightInd/>
        <w:ind w:left="720"/>
        <w:rPr>
          <w:rFonts w:ascii="Times New Roman" w:hAnsi="Times New Roman" w:cs="Times New Roman"/>
          <w:sz w:val="20"/>
          <w:szCs w:val="20"/>
          <w:lang w:val="es-MX"/>
        </w:rPr>
      </w:pPr>
    </w:p>
    <w:p w:rsidR="005034ED" w:rsidRDefault="005034ED"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Pr>
          <w:rFonts w:ascii="Times New Roman" w:hAnsi="Times New Roman" w:cs="Times New Roman"/>
          <w:sz w:val="20"/>
          <w:szCs w:val="20"/>
          <w:lang w:val="es-MX"/>
        </w:rPr>
        <w:t xml:space="preserve">Máster Diana Montero </w:t>
      </w:r>
      <w:proofErr w:type="spellStart"/>
      <w:r>
        <w:rPr>
          <w:rFonts w:ascii="Times New Roman" w:hAnsi="Times New Roman" w:cs="Times New Roman"/>
          <w:sz w:val="20"/>
          <w:szCs w:val="20"/>
          <w:lang w:val="es-MX"/>
        </w:rPr>
        <w:t>Montero</w:t>
      </w:r>
      <w:proofErr w:type="spellEnd"/>
    </w:p>
    <w:p w:rsidR="005034ED" w:rsidRDefault="005034ED" w:rsidP="005034ED">
      <w:pPr>
        <w:widowControl/>
        <w:shd w:val="clear" w:color="auto" w:fill="auto"/>
        <w:autoSpaceDE/>
        <w:autoSpaceDN/>
        <w:adjustRightInd/>
        <w:ind w:left="720"/>
        <w:rPr>
          <w:rFonts w:ascii="Times New Roman" w:hAnsi="Times New Roman" w:cs="Times New Roman"/>
          <w:sz w:val="20"/>
          <w:szCs w:val="20"/>
          <w:lang w:val="es-MX"/>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930 </w:t>
      </w:r>
      <w:r>
        <w:rPr>
          <w:rFonts w:ascii="Times New Roman" w:hAnsi="Times New Roman" w:cs="Times New Roman"/>
          <w:sz w:val="20"/>
          <w:szCs w:val="20"/>
          <w:lang w:val="es-MX"/>
        </w:rPr>
        <w:t>Defensa Pública</w:t>
      </w:r>
    </w:p>
    <w:p w:rsidR="005034ED" w:rsidRDefault="005034ED" w:rsidP="007C489A">
      <w:pPr>
        <w:widowControl/>
        <w:shd w:val="clear" w:color="auto" w:fill="auto"/>
        <w:autoSpaceDE/>
        <w:autoSpaceDN/>
        <w:adjustRightInd/>
        <w:ind w:left="720"/>
        <w:rPr>
          <w:rFonts w:ascii="Times New Roman" w:hAnsi="Times New Roman" w:cs="Times New Roman"/>
          <w:sz w:val="20"/>
          <w:szCs w:val="20"/>
          <w:lang w:val="es-MX"/>
        </w:rPr>
      </w:pPr>
    </w:p>
    <w:p w:rsidR="005034ED" w:rsidRDefault="007C489A"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sidRPr="007C489A">
        <w:rPr>
          <w:rFonts w:ascii="Times New Roman" w:hAnsi="Times New Roman" w:cs="Times New Roman"/>
          <w:sz w:val="20"/>
          <w:szCs w:val="20"/>
          <w:lang w:val="es-MX"/>
        </w:rPr>
        <w:t>Máster Sara Arce Moya</w:t>
      </w:r>
    </w:p>
    <w:p w:rsidR="005034ED" w:rsidRDefault="005034ED" w:rsidP="007C489A">
      <w:pPr>
        <w:widowControl/>
        <w:shd w:val="clear" w:color="auto" w:fill="auto"/>
        <w:autoSpaceDE/>
        <w:autoSpaceDN/>
        <w:adjustRightInd/>
        <w:ind w:left="720"/>
        <w:rPr>
          <w:rFonts w:ascii="Times New Roman" w:hAnsi="Times New Roman" w:cs="Times New Roman"/>
          <w:sz w:val="20"/>
          <w:szCs w:val="20"/>
          <w:lang w:val="es-MX"/>
        </w:rPr>
      </w:pPr>
      <w:r>
        <w:rPr>
          <w:rFonts w:ascii="Times New Roman" w:hAnsi="Times New Roman" w:cs="Times New Roman"/>
          <w:sz w:val="20"/>
          <w:szCs w:val="20"/>
          <w:lang w:val="es-MX"/>
        </w:rPr>
        <w:t xml:space="preserve">Programa </w:t>
      </w:r>
      <w:r w:rsidR="007C489A">
        <w:rPr>
          <w:rFonts w:ascii="Times New Roman" w:hAnsi="Times New Roman" w:cs="Times New Roman"/>
          <w:sz w:val="20"/>
          <w:szCs w:val="20"/>
          <w:lang w:val="es-MX"/>
        </w:rPr>
        <w:t xml:space="preserve">950 </w:t>
      </w:r>
      <w:r>
        <w:rPr>
          <w:rFonts w:ascii="Times New Roman" w:hAnsi="Times New Roman" w:cs="Times New Roman"/>
          <w:sz w:val="20"/>
          <w:szCs w:val="20"/>
          <w:lang w:val="es-MX"/>
        </w:rPr>
        <w:t>Servicio de Atención y Protección de Víctimas y Testigos</w:t>
      </w:r>
    </w:p>
    <w:p w:rsidR="005034ED" w:rsidRDefault="005034ED" w:rsidP="005034ED">
      <w:pPr>
        <w:widowControl/>
        <w:shd w:val="clear" w:color="auto" w:fill="auto"/>
        <w:autoSpaceDE/>
        <w:autoSpaceDN/>
        <w:adjustRightInd/>
        <w:rPr>
          <w:rFonts w:ascii="Times New Roman" w:hAnsi="Times New Roman" w:cs="Times New Roman"/>
          <w:sz w:val="20"/>
          <w:szCs w:val="20"/>
          <w:lang w:val="es-MX"/>
        </w:rPr>
      </w:pPr>
    </w:p>
    <w:p w:rsidR="001300A7" w:rsidRPr="001300A7" w:rsidRDefault="001300A7" w:rsidP="001300A7">
      <w:pPr>
        <w:pStyle w:val="Prrafodelista3"/>
        <w:numPr>
          <w:ilvl w:val="0"/>
          <w:numId w:val="1"/>
        </w:numPr>
        <w:rPr>
          <w:rFonts w:eastAsia="Calibri"/>
          <w:sz w:val="20"/>
          <w:szCs w:val="20"/>
          <w:lang w:val="es-MX" w:eastAsia="en-US"/>
        </w:rPr>
      </w:pPr>
      <w:r w:rsidRPr="001300A7">
        <w:rPr>
          <w:rFonts w:eastAsia="Calibri"/>
          <w:sz w:val="20"/>
          <w:szCs w:val="20"/>
          <w:lang w:val="es-MX" w:eastAsia="en-US"/>
        </w:rPr>
        <w:t xml:space="preserve">Licda. Ileana Guillén Rodríguez, Directora            </w:t>
      </w:r>
    </w:p>
    <w:p w:rsidR="005034ED" w:rsidRPr="005034ED" w:rsidRDefault="005034ED" w:rsidP="007F0018">
      <w:pPr>
        <w:pStyle w:val="Prrafodelista"/>
        <w:autoSpaceDN/>
        <w:rPr>
          <w:rFonts w:ascii="Times New Roman" w:hAnsi="Times New Roman" w:cs="Times New Roman"/>
          <w:sz w:val="20"/>
          <w:szCs w:val="20"/>
          <w:lang w:val="es-MX"/>
        </w:rPr>
      </w:pPr>
      <w:r w:rsidRPr="005034ED">
        <w:rPr>
          <w:rFonts w:ascii="Times New Roman" w:hAnsi="Times New Roman" w:cs="Times New Roman"/>
          <w:sz w:val="20"/>
          <w:szCs w:val="20"/>
          <w:lang w:val="es-MX"/>
        </w:rPr>
        <w:t>Escuela Judicial</w:t>
      </w:r>
    </w:p>
    <w:p w:rsidR="007649C7" w:rsidRPr="0061078C" w:rsidRDefault="007649C7"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sidRPr="0061078C">
        <w:rPr>
          <w:rFonts w:ascii="Times New Roman" w:hAnsi="Times New Roman" w:cs="Times New Roman"/>
          <w:sz w:val="20"/>
          <w:szCs w:val="20"/>
          <w:lang w:val="es-MX"/>
        </w:rPr>
        <w:t xml:space="preserve">Licda. Silvia Navarro Romanini </w:t>
      </w:r>
    </w:p>
    <w:p w:rsidR="007649C7" w:rsidRPr="0061078C" w:rsidRDefault="007649C7" w:rsidP="007649C7">
      <w:pPr>
        <w:ind w:left="360"/>
        <w:rPr>
          <w:rFonts w:ascii="Times New Roman" w:hAnsi="Times New Roman" w:cs="Times New Roman"/>
          <w:sz w:val="20"/>
          <w:szCs w:val="20"/>
          <w:lang w:val="es-MX"/>
        </w:rPr>
      </w:pPr>
      <w:r w:rsidRPr="0061078C">
        <w:rPr>
          <w:rFonts w:ascii="Times New Roman" w:hAnsi="Times New Roman" w:cs="Times New Roman"/>
          <w:sz w:val="20"/>
          <w:szCs w:val="20"/>
          <w:lang w:val="es-MX"/>
        </w:rPr>
        <w:t>        Secretaria General de la Corte</w:t>
      </w:r>
    </w:p>
    <w:p w:rsidR="007649C7" w:rsidRPr="0061078C" w:rsidRDefault="007649C7" w:rsidP="007649C7">
      <w:pPr>
        <w:ind w:left="360"/>
        <w:rPr>
          <w:rFonts w:ascii="Times New Roman" w:hAnsi="Times New Roman" w:cs="Times New Roman"/>
          <w:sz w:val="20"/>
          <w:szCs w:val="20"/>
          <w:lang w:val="es-MX"/>
        </w:rPr>
      </w:pPr>
    </w:p>
    <w:p w:rsidR="007649C7" w:rsidRPr="0061078C" w:rsidRDefault="007649C7" w:rsidP="0002741B">
      <w:pPr>
        <w:widowControl/>
        <w:numPr>
          <w:ilvl w:val="0"/>
          <w:numId w:val="1"/>
        </w:numPr>
        <w:shd w:val="clear" w:color="auto" w:fill="auto"/>
        <w:autoSpaceDE/>
        <w:autoSpaceDN/>
        <w:adjustRightInd/>
        <w:rPr>
          <w:rFonts w:ascii="Times New Roman" w:hAnsi="Times New Roman" w:cs="Times New Roman"/>
          <w:sz w:val="20"/>
          <w:szCs w:val="20"/>
          <w:lang w:val="es-MX"/>
        </w:rPr>
      </w:pPr>
      <w:r w:rsidRPr="0061078C">
        <w:rPr>
          <w:rFonts w:ascii="Times New Roman" w:hAnsi="Times New Roman" w:cs="Times New Roman"/>
          <w:sz w:val="20"/>
          <w:szCs w:val="20"/>
          <w:lang w:val="es-MX"/>
        </w:rPr>
        <w:t xml:space="preserve">Archivo </w:t>
      </w:r>
    </w:p>
    <w:p w:rsidR="00AC433F" w:rsidRDefault="00AC433F" w:rsidP="007649C7">
      <w:pPr>
        <w:rPr>
          <w:rFonts w:ascii="Times New Roman" w:hAnsi="Times New Roman" w:cs="Times New Roman"/>
          <w:sz w:val="20"/>
          <w:szCs w:val="20"/>
          <w:lang w:val="es-MX"/>
        </w:rPr>
      </w:pPr>
    </w:p>
    <w:p w:rsidR="007649C7" w:rsidRPr="0061078C" w:rsidRDefault="00FB5090" w:rsidP="007649C7">
      <w:pPr>
        <w:rPr>
          <w:rFonts w:ascii="Times New Roman" w:hAnsi="Times New Roman" w:cs="Times New Roman"/>
          <w:sz w:val="20"/>
          <w:szCs w:val="20"/>
          <w:lang w:val="es-MX"/>
        </w:rPr>
      </w:pPr>
      <w:r>
        <w:rPr>
          <w:rFonts w:ascii="Times New Roman" w:hAnsi="Times New Roman" w:cs="Times New Roman"/>
          <w:sz w:val="20"/>
          <w:szCs w:val="20"/>
          <w:lang w:val="es-MX"/>
        </w:rPr>
        <w:t>NVB/</w:t>
      </w:r>
      <w:proofErr w:type="spellStart"/>
      <w:r w:rsidR="007649C7">
        <w:rPr>
          <w:rFonts w:ascii="Times New Roman" w:hAnsi="Times New Roman" w:cs="Times New Roman"/>
          <w:sz w:val="20"/>
          <w:szCs w:val="20"/>
          <w:lang w:val="es-MX"/>
        </w:rPr>
        <w:t>xba</w:t>
      </w:r>
      <w:proofErr w:type="spellEnd"/>
    </w:p>
    <w:p w:rsidR="00416797" w:rsidRDefault="00416797"/>
    <w:p w:rsidR="005034ED" w:rsidRDefault="005034ED"/>
    <w:sectPr w:rsidR="005034ED" w:rsidSect="008112BB">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C7D" w:rsidRDefault="004C0C7D" w:rsidP="00CA7C42">
      <w:r>
        <w:separator/>
      </w:r>
    </w:p>
  </w:endnote>
  <w:endnote w:type="continuationSeparator" w:id="0">
    <w:p w:rsidR="004C0C7D" w:rsidRDefault="004C0C7D" w:rsidP="00CA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3485" w:rsidRDefault="00103485" w:rsidP="0010348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p>
  <w:p w:rsidR="00103485" w:rsidRPr="003F17C3" w:rsidRDefault="00103485" w:rsidP="0010348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con proyección e innovación</w:t>
    </w:r>
  </w:p>
  <w:p w:rsidR="00103485" w:rsidRDefault="00103485" w:rsidP="00103485">
    <w:pPr>
      <w:pStyle w:val="Piedepgina"/>
      <w:ind w:right="360"/>
    </w:pPr>
  </w:p>
  <w:p w:rsidR="00A6697E" w:rsidRPr="00D3007B" w:rsidRDefault="00A6697E" w:rsidP="00D3007B">
    <w:pPr>
      <w:pStyle w:val="Piedepgina"/>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88F" w:rsidRPr="003F17C3" w:rsidRDefault="000E288F" w:rsidP="00BF1FB2">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r w:rsidRPr="003F17C3">
      <w:rPr>
        <w:rFonts w:ascii="Book Antiqua" w:hAnsi="Book Antiqua" w:cs="Times New Roman"/>
        <w:b/>
        <w:bCs/>
        <w:color w:val="000000"/>
      </w:rPr>
      <w:t xml:space="preserve"> con proyección e innovación</w:t>
    </w:r>
  </w:p>
  <w:p w:rsidR="000E288F" w:rsidRDefault="000E288F" w:rsidP="00BF1FB2">
    <w:pPr>
      <w:pStyle w:val="Piedepgina"/>
      <w:ind w:right="360"/>
    </w:pPr>
  </w:p>
  <w:p w:rsidR="000E288F" w:rsidRDefault="000E28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C7D" w:rsidRDefault="004C0C7D" w:rsidP="00CA7C42">
      <w:r>
        <w:separator/>
      </w:r>
    </w:p>
  </w:footnote>
  <w:footnote w:type="continuationSeparator" w:id="0">
    <w:p w:rsidR="004C0C7D" w:rsidRDefault="004C0C7D" w:rsidP="00CA7C42">
      <w:r>
        <w:continuationSeparator/>
      </w:r>
    </w:p>
  </w:footnote>
  <w:footnote w:id="1">
    <w:p w:rsidR="000E288F" w:rsidRDefault="000E288F" w:rsidP="007649C7">
      <w:pPr>
        <w:pStyle w:val="Textonotapie"/>
        <w:jc w:val="both"/>
      </w:pPr>
      <w:r w:rsidRPr="00C70AE9">
        <w:rPr>
          <w:rStyle w:val="Smbolodenotaalpie"/>
          <w:rFonts w:ascii="Book Antiqua" w:hAnsi="Book Antiqua" w:cs="Book Antiqua"/>
        </w:rPr>
        <w:footnoteRef/>
      </w:r>
      <w:r w:rsidRPr="00C70AE9">
        <w:rPr>
          <w:rFonts w:ascii="Book Antiqua" w:hAnsi="Book Antiqua" w:cs="Book Antiqua"/>
        </w:rPr>
        <w:t>Los servidores judiciales autorizados son aquellas personas a quienes se les remite el oficio donde se comunica el acuerdo.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97E" w:rsidRDefault="00A6697E">
    <w:pPr>
      <w:pStyle w:val="Encabezado"/>
    </w:pPr>
  </w:p>
  <w:p w:rsidR="00103485" w:rsidRDefault="00103485" w:rsidP="00103485">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w:t>
    </w:r>
    <w:proofErr w:type="gramStart"/>
    <w:r>
      <w:rPr>
        <w:rFonts w:ascii="Book Antiqua" w:hAnsi="Book Antiqua" w:cs="Book Antiqua"/>
        <w:i/>
        <w:iCs/>
        <w:sz w:val="18"/>
        <w:szCs w:val="18"/>
        <w:lang w:val="es-CR"/>
      </w:rPr>
      <w:t>Dirección  de</w:t>
    </w:r>
    <w:proofErr w:type="gramEnd"/>
    <w:r>
      <w:rPr>
        <w:rFonts w:ascii="Book Antiqua" w:hAnsi="Book Antiqua" w:cs="Book Antiqua"/>
        <w:i/>
        <w:iCs/>
        <w:sz w:val="18"/>
        <w:szCs w:val="18"/>
        <w:lang w:val="es-CR"/>
      </w:rPr>
      <w:t xml:space="preserve"> Planificación</w:t>
    </w:r>
    <w:r w:rsidRPr="00860658">
      <w:rPr>
        <w:rFonts w:ascii="Times New Roman" w:hAnsi="Times New Roman" w:cs="Times New Roman"/>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32.25pt" o:ole="">
          <v:imagedata r:id="rId1" o:title=""/>
        </v:shape>
        <o:OLEObject Type="Embed" ProgID="PBrush" ShapeID="_x0000_i1027" DrawAspect="Content" ObjectID="_1619608374" r:id="rId2"/>
      </w:object>
    </w:r>
  </w:p>
  <w:p w:rsidR="00103485" w:rsidRDefault="00103485" w:rsidP="00103485">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103485" w:rsidRDefault="00103485" w:rsidP="00103485">
    <w:pPr>
      <w:pStyle w:val="Encabezado"/>
      <w:widowControl/>
      <w:jc w:val="center"/>
      <w:rPr>
        <w:rFonts w:ascii="Times New Roman" w:hAnsi="Times New Roman" w:cs="Times New Roman"/>
        <w:lang w:val="es-CR"/>
      </w:rPr>
    </w:pPr>
    <w:r>
      <w:rPr>
        <w:rFonts w:ascii="Book Antiqua" w:hAnsi="Book Antiqua" w:cs="Book Antiqua"/>
        <w:i/>
        <w:iCs/>
        <w:sz w:val="18"/>
        <w:szCs w:val="18"/>
        <w:lang w:val="es-CR"/>
      </w:rPr>
      <w:t>Telf.  2295-3600 / 3599  Fax.2257-5633   / Apdo.  95-1003 San José  / planificacion@poder-judicial.go.cr</w:t>
    </w:r>
  </w:p>
  <w:p w:rsidR="00103485" w:rsidRDefault="00103485" w:rsidP="00103485">
    <w:pPr>
      <w:pBdr>
        <w:bottom w:val="single" w:sz="4" w:space="1" w:color="auto"/>
      </w:pBdr>
      <w:spacing w:after="20"/>
    </w:pPr>
  </w:p>
  <w:p w:rsidR="00103485" w:rsidRDefault="00103485" w:rsidP="001034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88F" w:rsidRDefault="000E288F" w:rsidP="00772093">
    <w:pPr>
      <w:pStyle w:val="Encabezado"/>
      <w:widowControl/>
      <w:tabs>
        <w:tab w:val="clear" w:pos="4252"/>
        <w:tab w:val="clear" w:pos="8504"/>
        <w:tab w:val="center" w:pos="8804"/>
        <w:tab w:val="right" w:pos="8875"/>
      </w:tabs>
      <w:rPr>
        <w:rFonts w:ascii="Book Antiqua" w:hAnsi="Book Antiqua" w:cs="Book Antiqua"/>
        <w:i/>
        <w:iCs/>
        <w:sz w:val="18"/>
        <w:szCs w:val="18"/>
        <w:lang w:val="es-CR"/>
      </w:rPr>
    </w:pPr>
    <w:r>
      <w:rPr>
        <w:rFonts w:ascii="Book Antiqua" w:hAnsi="Book Antiqua" w:cs="Book Antiqua"/>
        <w:i/>
        <w:iCs/>
        <w:sz w:val="18"/>
        <w:szCs w:val="18"/>
        <w:lang w:val="es-CR"/>
      </w:rPr>
      <w:t xml:space="preserve">                                                        Poder Judicial – </w:t>
    </w:r>
    <w:proofErr w:type="gramStart"/>
    <w:r>
      <w:rPr>
        <w:rFonts w:ascii="Book Antiqua" w:hAnsi="Book Antiqua" w:cs="Book Antiqua"/>
        <w:i/>
        <w:iCs/>
        <w:sz w:val="18"/>
        <w:szCs w:val="18"/>
        <w:lang w:val="es-CR"/>
      </w:rPr>
      <w:t>Dirección  de</w:t>
    </w:r>
    <w:proofErr w:type="gramEnd"/>
    <w:r>
      <w:rPr>
        <w:rFonts w:ascii="Book Antiqua" w:hAnsi="Book Antiqua" w:cs="Book Antiqua"/>
        <w:i/>
        <w:iCs/>
        <w:sz w:val="18"/>
        <w:szCs w:val="18"/>
        <w:lang w:val="es-CR"/>
      </w:rPr>
      <w:t xml:space="preserve"> Planificación</w:t>
    </w:r>
    <w:r w:rsidRPr="00860658">
      <w:rPr>
        <w:rFonts w:ascii="Times New Roman" w:hAnsi="Times New Roman" w:cs="Times New Roman"/>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5pt;height:32.25pt" o:ole="">
          <v:imagedata r:id="rId1" o:title=""/>
        </v:shape>
        <o:OLEObject Type="Embed" ProgID="PBrush" ShapeID="_x0000_i1035" DrawAspect="Content" ObjectID="_1619608375" r:id="rId2"/>
      </w:object>
    </w:r>
  </w:p>
  <w:p w:rsidR="000E288F" w:rsidRDefault="000E288F" w:rsidP="00772093">
    <w:pPr>
      <w:pStyle w:val="Encabezado"/>
      <w:widowControl/>
      <w:tabs>
        <w:tab w:val="clear" w:pos="8504"/>
        <w:tab w:val="right" w:pos="8875"/>
      </w:tabs>
      <w:jc w:val="center"/>
      <w:rPr>
        <w:rFonts w:ascii="Book Antiqua" w:hAnsi="Book Antiqua" w:cs="Book Antiqua"/>
        <w:i/>
        <w:iCs/>
        <w:sz w:val="18"/>
        <w:szCs w:val="18"/>
        <w:lang w:val="es-CR"/>
      </w:rPr>
    </w:pPr>
    <w:r>
      <w:rPr>
        <w:rFonts w:ascii="Book Antiqua" w:hAnsi="Book Antiqua" w:cs="Book Antiqua"/>
        <w:i/>
        <w:iCs/>
        <w:sz w:val="18"/>
        <w:szCs w:val="18"/>
        <w:lang w:val="es-CR"/>
      </w:rPr>
      <w:t>San José -  Costa Rica</w:t>
    </w:r>
  </w:p>
  <w:p w:rsidR="000E288F" w:rsidRDefault="000E288F" w:rsidP="00772093">
    <w:pPr>
      <w:pStyle w:val="Encabezado"/>
      <w:widowControl/>
      <w:jc w:val="center"/>
      <w:rPr>
        <w:rFonts w:ascii="Times New Roman" w:hAnsi="Times New Roman" w:cs="Times New Roman"/>
        <w:lang w:val="es-CR"/>
      </w:rPr>
    </w:pPr>
    <w:r>
      <w:rPr>
        <w:rFonts w:ascii="Book Antiqua" w:hAnsi="Book Antiqua" w:cs="Book Antiqua"/>
        <w:i/>
        <w:iCs/>
        <w:sz w:val="18"/>
        <w:szCs w:val="18"/>
        <w:lang w:val="es-CR"/>
      </w:rPr>
      <w:t>Telf.  2295-3600 / 3599  Fax.2257-5633   / Apdo.  95-1003 San José  / planificacion@poder-judicial.go.cr</w:t>
    </w:r>
  </w:p>
  <w:p w:rsidR="000E288F" w:rsidRDefault="000E288F" w:rsidP="00772093">
    <w:pPr>
      <w:pBdr>
        <w:bottom w:val="single" w:sz="4" w:space="1" w:color="auto"/>
      </w:pBdr>
      <w:spacing w:after="20"/>
    </w:pPr>
  </w:p>
  <w:p w:rsidR="000E288F" w:rsidRDefault="000E28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E20A17B8"/>
    <w:lvl w:ilvl="0">
      <w:start w:val="2"/>
      <w:numFmt w:val="decimal"/>
      <w:lvlText w:val="%1."/>
      <w:lvlJc w:val="left"/>
      <w:pPr>
        <w:tabs>
          <w:tab w:val="num" w:pos="720"/>
        </w:tabs>
        <w:ind w:left="720" w:hanging="360"/>
      </w:pPr>
      <w:rPr>
        <w:rFonts w:hint="default"/>
        <w:b/>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88C0BD4"/>
    <w:multiLevelType w:val="hybridMultilevel"/>
    <w:tmpl w:val="093EC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333922"/>
    <w:multiLevelType w:val="hybridMultilevel"/>
    <w:tmpl w:val="E2F8D0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0E211E"/>
    <w:multiLevelType w:val="hybridMultilevel"/>
    <w:tmpl w:val="82D494E6"/>
    <w:lvl w:ilvl="0" w:tplc="A79C8688">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15:restartNumberingAfterBreak="0">
    <w:nsid w:val="10775D3E"/>
    <w:multiLevelType w:val="hybridMultilevel"/>
    <w:tmpl w:val="9C366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7F79C2"/>
    <w:multiLevelType w:val="hybridMultilevel"/>
    <w:tmpl w:val="D62CD5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1E543918"/>
    <w:multiLevelType w:val="hybridMultilevel"/>
    <w:tmpl w:val="4210BCCA"/>
    <w:lvl w:ilvl="0" w:tplc="285241F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1EF7BD1"/>
    <w:multiLevelType w:val="hybridMultilevel"/>
    <w:tmpl w:val="8B245710"/>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7947F6"/>
    <w:multiLevelType w:val="hybridMultilevel"/>
    <w:tmpl w:val="B70AB430"/>
    <w:lvl w:ilvl="0" w:tplc="0C0A000F">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944065A"/>
    <w:multiLevelType w:val="hybridMultilevel"/>
    <w:tmpl w:val="20F26F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D1023B2"/>
    <w:multiLevelType w:val="hybridMultilevel"/>
    <w:tmpl w:val="1EF87D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4921D2F"/>
    <w:multiLevelType w:val="hybridMultilevel"/>
    <w:tmpl w:val="FE8E492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78740C"/>
    <w:multiLevelType w:val="hybridMultilevel"/>
    <w:tmpl w:val="9836F2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ABB7891"/>
    <w:multiLevelType w:val="hybridMultilevel"/>
    <w:tmpl w:val="499C6D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BF20B8"/>
    <w:multiLevelType w:val="hybridMultilevel"/>
    <w:tmpl w:val="BA0290AE"/>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639F2943"/>
    <w:multiLevelType w:val="hybridMultilevel"/>
    <w:tmpl w:val="47CE3C4A"/>
    <w:lvl w:ilvl="0" w:tplc="140A000F">
      <w:start w:val="1"/>
      <w:numFmt w:val="decimal"/>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6" w15:restartNumberingAfterBreak="0">
    <w:nsid w:val="68C1071D"/>
    <w:multiLevelType w:val="hybridMultilevel"/>
    <w:tmpl w:val="2216F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C6B16A4"/>
    <w:multiLevelType w:val="hybridMultilevel"/>
    <w:tmpl w:val="3BE07EFC"/>
    <w:lvl w:ilvl="0" w:tplc="F47A7F64">
      <w:start w:val="1"/>
      <w:numFmt w:val="lowerLetter"/>
      <w:lvlText w:val="%1."/>
      <w:lvlJc w:val="left"/>
      <w:pPr>
        <w:ind w:left="1440" w:hanging="360"/>
      </w:pPr>
      <w:rPr>
        <w:b/>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8" w15:restartNumberingAfterBreak="0">
    <w:nsid w:val="6F4D3AAD"/>
    <w:multiLevelType w:val="hybridMultilevel"/>
    <w:tmpl w:val="EFA6593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78AB0F4C"/>
    <w:multiLevelType w:val="hybridMultilevel"/>
    <w:tmpl w:val="27961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0"/>
  </w:num>
  <w:num w:numId="4">
    <w:abstractNumId w:val="6"/>
  </w:num>
  <w:num w:numId="5">
    <w:abstractNumId w:val="17"/>
  </w:num>
  <w:num w:numId="6">
    <w:abstractNumId w:val="15"/>
  </w:num>
  <w:num w:numId="7">
    <w:abstractNumId w:val="18"/>
  </w:num>
  <w:num w:numId="8">
    <w:abstractNumId w:val="19"/>
  </w:num>
  <w:num w:numId="9">
    <w:abstractNumId w:val="12"/>
  </w:num>
  <w:num w:numId="10">
    <w:abstractNumId w:val="1"/>
  </w:num>
  <w:num w:numId="11">
    <w:abstractNumId w:val="7"/>
  </w:num>
  <w:num w:numId="12">
    <w:abstractNumId w:val="10"/>
  </w:num>
  <w:num w:numId="13">
    <w:abstractNumId w:val="14"/>
  </w:num>
  <w:num w:numId="14">
    <w:abstractNumId w:val="13"/>
  </w:num>
  <w:num w:numId="15">
    <w:abstractNumId w:val="2"/>
  </w:num>
  <w:num w:numId="16">
    <w:abstractNumId w:val="9"/>
  </w:num>
  <w:num w:numId="17">
    <w:abstractNumId w:val="4"/>
  </w:num>
  <w:num w:numId="18">
    <w:abstractNumId w:val="5"/>
  </w:num>
  <w:num w:numId="19">
    <w:abstractNumId w:val="16"/>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42"/>
    <w:rsid w:val="0000548E"/>
    <w:rsid w:val="0002741B"/>
    <w:rsid w:val="00031ED2"/>
    <w:rsid w:val="000A0000"/>
    <w:rsid w:val="000D00C9"/>
    <w:rsid w:val="000E152D"/>
    <w:rsid w:val="000E288F"/>
    <w:rsid w:val="00102787"/>
    <w:rsid w:val="00103485"/>
    <w:rsid w:val="00123F43"/>
    <w:rsid w:val="001300A7"/>
    <w:rsid w:val="0013293B"/>
    <w:rsid w:val="0016572E"/>
    <w:rsid w:val="00185EDC"/>
    <w:rsid w:val="001A62AB"/>
    <w:rsid w:val="001D2A38"/>
    <w:rsid w:val="001D5872"/>
    <w:rsid w:val="00217C0B"/>
    <w:rsid w:val="00233F6D"/>
    <w:rsid w:val="00250491"/>
    <w:rsid w:val="00252063"/>
    <w:rsid w:val="0025353A"/>
    <w:rsid w:val="0027175F"/>
    <w:rsid w:val="002767EA"/>
    <w:rsid w:val="002B413C"/>
    <w:rsid w:val="002B4E89"/>
    <w:rsid w:val="002E1EA5"/>
    <w:rsid w:val="00300194"/>
    <w:rsid w:val="00381779"/>
    <w:rsid w:val="003C629A"/>
    <w:rsid w:val="003E1E6C"/>
    <w:rsid w:val="003E45EC"/>
    <w:rsid w:val="00407AD8"/>
    <w:rsid w:val="00412E83"/>
    <w:rsid w:val="00416797"/>
    <w:rsid w:val="004604D0"/>
    <w:rsid w:val="0047453A"/>
    <w:rsid w:val="004C0C7D"/>
    <w:rsid w:val="004D250B"/>
    <w:rsid w:val="004F7D5C"/>
    <w:rsid w:val="005034ED"/>
    <w:rsid w:val="005276EA"/>
    <w:rsid w:val="005312C6"/>
    <w:rsid w:val="00555DC8"/>
    <w:rsid w:val="00582FE8"/>
    <w:rsid w:val="005A3D4B"/>
    <w:rsid w:val="00604F4A"/>
    <w:rsid w:val="006127DE"/>
    <w:rsid w:val="00626DE3"/>
    <w:rsid w:val="00645EE4"/>
    <w:rsid w:val="00650A61"/>
    <w:rsid w:val="006B157A"/>
    <w:rsid w:val="006F3B97"/>
    <w:rsid w:val="00735713"/>
    <w:rsid w:val="007552E9"/>
    <w:rsid w:val="007641D1"/>
    <w:rsid w:val="0076468F"/>
    <w:rsid w:val="007649C7"/>
    <w:rsid w:val="00765068"/>
    <w:rsid w:val="00770CF6"/>
    <w:rsid w:val="00772093"/>
    <w:rsid w:val="00785F2D"/>
    <w:rsid w:val="007900D7"/>
    <w:rsid w:val="007932E4"/>
    <w:rsid w:val="00796499"/>
    <w:rsid w:val="007A5E2C"/>
    <w:rsid w:val="007C489A"/>
    <w:rsid w:val="007C507A"/>
    <w:rsid w:val="007E35EE"/>
    <w:rsid w:val="007E53DE"/>
    <w:rsid w:val="007F0018"/>
    <w:rsid w:val="008112BB"/>
    <w:rsid w:val="00860658"/>
    <w:rsid w:val="00860D32"/>
    <w:rsid w:val="008E1028"/>
    <w:rsid w:val="008E6916"/>
    <w:rsid w:val="009303AF"/>
    <w:rsid w:val="009534BD"/>
    <w:rsid w:val="00976AD7"/>
    <w:rsid w:val="009D7B50"/>
    <w:rsid w:val="009E5E62"/>
    <w:rsid w:val="00A6697E"/>
    <w:rsid w:val="00A879E9"/>
    <w:rsid w:val="00AB3CBE"/>
    <w:rsid w:val="00AB43A0"/>
    <w:rsid w:val="00AC433F"/>
    <w:rsid w:val="00AC5B20"/>
    <w:rsid w:val="00AD7DAD"/>
    <w:rsid w:val="00B41FFB"/>
    <w:rsid w:val="00B5686B"/>
    <w:rsid w:val="00BA225C"/>
    <w:rsid w:val="00BF1FB2"/>
    <w:rsid w:val="00C26AD4"/>
    <w:rsid w:val="00C30FB0"/>
    <w:rsid w:val="00C55254"/>
    <w:rsid w:val="00C67311"/>
    <w:rsid w:val="00C92831"/>
    <w:rsid w:val="00CA7C42"/>
    <w:rsid w:val="00D22BC1"/>
    <w:rsid w:val="00D669FA"/>
    <w:rsid w:val="00D70846"/>
    <w:rsid w:val="00D95E64"/>
    <w:rsid w:val="00DA707A"/>
    <w:rsid w:val="00DA75C8"/>
    <w:rsid w:val="00E362C6"/>
    <w:rsid w:val="00E57730"/>
    <w:rsid w:val="00EA268E"/>
    <w:rsid w:val="00EC2332"/>
    <w:rsid w:val="00ED0029"/>
    <w:rsid w:val="00F82DEA"/>
    <w:rsid w:val="00F85BA0"/>
    <w:rsid w:val="00F93F2E"/>
    <w:rsid w:val="00FB5090"/>
    <w:rsid w:val="00FD2D6F"/>
    <w:rsid w:val="00FF04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9C557B09-CE09-4D32-860C-9CEE330F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C42"/>
    <w:pPr>
      <w:widowControl w:val="0"/>
      <w:shd w:val="clear" w:color="auto" w:fill="FFFFFF"/>
      <w:autoSpaceDE w:val="0"/>
      <w:autoSpaceDN w:val="0"/>
      <w:adjustRightInd w:val="0"/>
      <w:spacing w:after="0" w:line="240" w:lineRule="auto"/>
      <w:jc w:val="both"/>
    </w:pPr>
    <w:rPr>
      <w:rFonts w:ascii="Arial" w:eastAsia="Times New Roman" w:hAnsi="Arial" w:cs="Arial"/>
      <w:sz w:val="24"/>
      <w:szCs w:val="24"/>
      <w:u w:color="000000"/>
      <w:lang w:eastAsia="es-ES"/>
    </w:rPr>
  </w:style>
  <w:style w:type="paragraph" w:styleId="Ttulo1">
    <w:name w:val="heading 1"/>
    <w:aliases w:val="Título Principal,1. Texto Base"/>
    <w:basedOn w:val="Normal"/>
    <w:next w:val="Normal"/>
    <w:link w:val="Ttulo1Car"/>
    <w:qFormat/>
    <w:rsid w:val="00CA7C42"/>
    <w:pPr>
      <w:keepNext/>
      <w:outlineLvl w:val="0"/>
    </w:pPr>
    <w:rPr>
      <w:sz w:val="28"/>
      <w:szCs w:val="28"/>
    </w:rPr>
  </w:style>
  <w:style w:type="paragraph" w:styleId="Ttulo2">
    <w:name w:val="heading 2"/>
    <w:aliases w:val="3. Subtitulos"/>
    <w:basedOn w:val="Normal"/>
    <w:next w:val="Normal"/>
    <w:link w:val="Ttulo2Car"/>
    <w:qFormat/>
    <w:rsid w:val="007E53DE"/>
    <w:pPr>
      <w:keepNext/>
      <w:shd w:val="clear" w:color="auto" w:fill="auto"/>
      <w:spacing w:before="240" w:after="60"/>
      <w:jc w:val="left"/>
      <w:outlineLvl w:val="1"/>
    </w:pPr>
    <w:rPr>
      <w:rFonts w:cs="Times New Roman"/>
      <w:b/>
      <w:bCs/>
      <w:i/>
      <w:iCs/>
      <w:sz w:val="28"/>
      <w:szCs w:val="28"/>
    </w:rPr>
  </w:style>
  <w:style w:type="paragraph" w:styleId="Ttulo3">
    <w:name w:val="heading 3"/>
    <w:basedOn w:val="Normal"/>
    <w:next w:val="Normal"/>
    <w:link w:val="Ttulo3Car"/>
    <w:unhideWhenUsed/>
    <w:qFormat/>
    <w:rsid w:val="007E53D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aliases w:val="2. Titulo I-II-III ect."/>
    <w:basedOn w:val="Normal"/>
    <w:next w:val="Normal"/>
    <w:link w:val="Ttulo4Car"/>
    <w:qFormat/>
    <w:rsid w:val="007E53DE"/>
    <w:pPr>
      <w:keepNext/>
      <w:shd w:val="clear" w:color="auto" w:fill="auto"/>
      <w:jc w:val="left"/>
      <w:outlineLvl w:val="3"/>
    </w:pPr>
    <w:rPr>
      <w:rFonts w:ascii="Book Antiqua" w:hAnsi="Book Antiqua" w:cs="Times New Roman"/>
      <w:b/>
      <w:bCs/>
    </w:rPr>
  </w:style>
  <w:style w:type="paragraph" w:styleId="Ttulo5">
    <w:name w:val="heading 5"/>
    <w:aliases w:val="4.Cuadros"/>
    <w:basedOn w:val="Normal"/>
    <w:next w:val="Normal"/>
    <w:link w:val="Ttulo5Car"/>
    <w:qFormat/>
    <w:rsid w:val="007E53DE"/>
    <w:pPr>
      <w:keepNext/>
      <w:shd w:val="clear" w:color="auto" w:fill="auto"/>
      <w:outlineLvl w:val="4"/>
    </w:pPr>
    <w:rPr>
      <w:rFonts w:cs="Times New Roman"/>
      <w:b/>
      <w:bCs/>
      <w:i/>
      <w:iCs/>
      <w:color w:val="000000"/>
    </w:rPr>
  </w:style>
  <w:style w:type="paragraph" w:styleId="Ttulo6">
    <w:name w:val="heading 6"/>
    <w:aliases w:val="5.Fuente"/>
    <w:basedOn w:val="Normal"/>
    <w:next w:val="Normal"/>
    <w:link w:val="Ttulo6Car"/>
    <w:qFormat/>
    <w:rsid w:val="007E53DE"/>
    <w:pPr>
      <w:shd w:val="clear" w:color="auto" w:fill="auto"/>
      <w:spacing w:before="240" w:after="60"/>
      <w:jc w:val="left"/>
      <w:outlineLvl w:val="5"/>
    </w:pPr>
    <w:rPr>
      <w:rFonts w:ascii="Times New Roman" w:hAnsi="Times New Roman" w:cs="Times New Roman"/>
      <w:b/>
      <w:bCs/>
      <w:sz w:val="22"/>
      <w:szCs w:val="22"/>
    </w:rPr>
  </w:style>
  <w:style w:type="paragraph" w:styleId="Ttulo7">
    <w:name w:val="heading 7"/>
    <w:basedOn w:val="Normal"/>
    <w:link w:val="Ttulo7Car"/>
    <w:qFormat/>
    <w:rsid w:val="007E53DE"/>
    <w:pPr>
      <w:keepNext/>
      <w:widowControl/>
      <w:tabs>
        <w:tab w:val="num" w:pos="360"/>
      </w:tabs>
      <w:autoSpaceDN/>
      <w:adjustRightInd/>
      <w:jc w:val="right"/>
      <w:outlineLvl w:val="6"/>
    </w:pPr>
    <w:rPr>
      <w:rFonts w:cs="Times New Roman"/>
      <w:b/>
      <w:bCs/>
      <w:u w:val="single"/>
    </w:rPr>
  </w:style>
  <w:style w:type="paragraph" w:styleId="Ttulo8">
    <w:name w:val="heading 8"/>
    <w:basedOn w:val="Normal"/>
    <w:next w:val="Normal"/>
    <w:link w:val="Ttulo8Car"/>
    <w:qFormat/>
    <w:rsid w:val="007E53DE"/>
    <w:pPr>
      <w:keepNext/>
      <w:shd w:val="clear" w:color="auto" w:fill="auto"/>
      <w:jc w:val="right"/>
      <w:outlineLvl w:val="7"/>
    </w:pPr>
    <w:rPr>
      <w:rFonts w:ascii="Book Antiqua" w:hAnsi="Book Antiqua" w:cs="Times New Roman"/>
    </w:rPr>
  </w:style>
  <w:style w:type="paragraph" w:styleId="Ttulo9">
    <w:name w:val="heading 9"/>
    <w:basedOn w:val="Normal"/>
    <w:next w:val="Normal"/>
    <w:link w:val="Ttulo9Car"/>
    <w:qFormat/>
    <w:rsid w:val="007E53DE"/>
    <w:pPr>
      <w:keepNext/>
      <w:widowControl/>
      <w:shd w:val="clear" w:color="auto" w:fill="auto"/>
      <w:autoSpaceDE/>
      <w:autoSpaceDN/>
      <w:adjustRightInd/>
      <w:jc w:val="right"/>
      <w:outlineLvl w:val="8"/>
    </w:pPr>
    <w:rPr>
      <w:rFonts w:cs="Times New Roman"/>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basedOn w:val="Fuentedeprrafopredeter"/>
    <w:link w:val="Ttulo1"/>
    <w:rsid w:val="00CA7C42"/>
    <w:rPr>
      <w:rFonts w:ascii="Arial" w:eastAsia="Times New Roman" w:hAnsi="Arial" w:cs="Arial"/>
      <w:sz w:val="28"/>
      <w:szCs w:val="28"/>
      <w:u w:color="000000"/>
      <w:shd w:val="clear" w:color="auto" w:fill="FFFFFF"/>
      <w:lang w:eastAsia="es-ES"/>
    </w:rPr>
  </w:style>
  <w:style w:type="character" w:customStyle="1" w:styleId="PrrafodelistaCar">
    <w:name w:val="Párrafo de lista Car"/>
    <w:aliases w:val="Bullet 1 Car,Use Case List Paragraph Car,Lista vistosa - Énfasis 11 Car,Párrafo de lista Car Car Car Car,Footnote Car,List Paragraph2 Car"/>
    <w:link w:val="Prrafodelista"/>
    <w:uiPriority w:val="34"/>
    <w:locked/>
    <w:rsid w:val="00CA7C42"/>
    <w:rPr>
      <w:rFonts w:ascii="Calibri" w:eastAsia="Calibri" w:hAnsi="Calibri"/>
    </w:rPr>
  </w:style>
  <w:style w:type="paragraph" w:styleId="Prrafodelista">
    <w:name w:val="List Paragraph"/>
    <w:aliases w:val="Bullet 1,Use Case List Paragraph,Lista vistosa - Énfasis 11,Párrafo de lista Car Car Car,Footnote,List Paragraph2"/>
    <w:basedOn w:val="Normal"/>
    <w:link w:val="PrrafodelistaCar"/>
    <w:uiPriority w:val="34"/>
    <w:qFormat/>
    <w:rsid w:val="00CA7C42"/>
    <w:pPr>
      <w:widowControl/>
      <w:shd w:val="clear" w:color="auto" w:fill="auto"/>
      <w:autoSpaceDE/>
      <w:adjustRightInd/>
      <w:spacing w:after="160" w:line="256" w:lineRule="auto"/>
      <w:ind w:left="720"/>
      <w:contextualSpacing/>
    </w:pPr>
    <w:rPr>
      <w:rFonts w:ascii="Calibri" w:eastAsia="Calibri" w:hAnsi="Calibri" w:cstheme="minorBidi"/>
      <w:sz w:val="22"/>
      <w:szCs w:val="22"/>
      <w:lang w:eastAsia="en-US"/>
    </w:rPr>
  </w:style>
  <w:style w:type="paragraph" w:customStyle="1" w:styleId="xmsonormal">
    <w:name w:val="x_msonormal"/>
    <w:basedOn w:val="Normal"/>
    <w:rsid w:val="00CA7C42"/>
    <w:pPr>
      <w:widowControl/>
      <w:shd w:val="clear" w:color="auto" w:fill="auto"/>
      <w:autoSpaceDE/>
      <w:autoSpaceDN/>
      <w:adjustRightInd/>
      <w:spacing w:before="100" w:beforeAutospacing="1" w:after="100" w:afterAutospacing="1"/>
      <w:jc w:val="left"/>
    </w:pPr>
    <w:rPr>
      <w:rFonts w:ascii="Times New Roman" w:hAnsi="Times New Roman" w:cs="Times New Roman"/>
      <w:lang w:val="es-CR"/>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uiPriority w:val="99"/>
    <w:qFormat/>
    <w:rsid w:val="00CA7C42"/>
    <w:pPr>
      <w:widowControl/>
      <w:shd w:val="clear" w:color="auto" w:fill="auto"/>
      <w:autoSpaceDE/>
      <w:autoSpaceDN/>
      <w:adjustRightInd/>
      <w:jc w:val="left"/>
    </w:pPr>
    <w:rPr>
      <w:rFonts w:ascii="Times New Roman" w:hAnsi="Times New Roman" w:cs="Times New Roman"/>
      <w:sz w:val="20"/>
      <w:szCs w:val="20"/>
      <w:lang w:val="es-CR"/>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CA7C42"/>
    <w:rPr>
      <w:rFonts w:ascii="Times New Roman" w:eastAsia="Times New Roman" w:hAnsi="Times New Roman" w:cs="Times New Roman"/>
      <w:sz w:val="20"/>
      <w:szCs w:val="20"/>
      <w:u w:color="000000"/>
      <w:lang w:val="es-CR" w:eastAsia="es-ES"/>
    </w:rPr>
  </w:style>
  <w:style w:type="character" w:styleId="Refdenotaalpie">
    <w:name w:val="footnote reference"/>
    <w:aliases w:val="ƒ89,^ƒ89,Footnotes refss,Texto de nota al pie,Appel note de bas de page,Referencia nota al pie"/>
    <w:uiPriority w:val="99"/>
    <w:qFormat/>
    <w:rsid w:val="00CA7C42"/>
    <w:rPr>
      <w:vertAlign w:val="superscript"/>
    </w:rPr>
  </w:style>
  <w:style w:type="paragraph" w:customStyle="1" w:styleId="xmsofootnotetext">
    <w:name w:val="x_msofootnotetext"/>
    <w:basedOn w:val="Normal"/>
    <w:rsid w:val="00CA7C42"/>
    <w:pPr>
      <w:widowControl/>
      <w:shd w:val="clear" w:color="auto" w:fill="auto"/>
      <w:autoSpaceDE/>
      <w:autoSpaceDN/>
      <w:adjustRightInd/>
      <w:spacing w:before="100" w:beforeAutospacing="1" w:after="100" w:afterAutospacing="1"/>
      <w:jc w:val="left"/>
    </w:pPr>
    <w:rPr>
      <w:rFonts w:ascii="Times New Roman" w:hAnsi="Times New Roman" w:cs="Times New Roman"/>
    </w:rPr>
  </w:style>
  <w:style w:type="paragraph" w:styleId="Textodeglobo">
    <w:name w:val="Balloon Text"/>
    <w:basedOn w:val="Normal"/>
    <w:link w:val="TextodegloboCar"/>
    <w:uiPriority w:val="99"/>
    <w:semiHidden/>
    <w:unhideWhenUsed/>
    <w:rsid w:val="00CA7C42"/>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C42"/>
    <w:rPr>
      <w:rFonts w:ascii="Tahoma" w:eastAsia="Times New Roman" w:hAnsi="Tahoma" w:cs="Tahoma"/>
      <w:sz w:val="16"/>
      <w:szCs w:val="16"/>
      <w:u w:color="000000"/>
      <w:shd w:val="clear" w:color="auto" w:fill="FFFFFF"/>
      <w:lang w:eastAsia="es-ES"/>
    </w:rPr>
  </w:style>
  <w:style w:type="character" w:styleId="Hipervnculo">
    <w:name w:val="Hyperlink"/>
    <w:basedOn w:val="Fuentedeprrafopredeter"/>
    <w:uiPriority w:val="99"/>
    <w:rsid w:val="007649C7"/>
    <w:rPr>
      <w:rFonts w:cs="Times New Roman"/>
      <w:color w:val="0000FF"/>
      <w:u w:val="single"/>
    </w:rPr>
  </w:style>
  <w:style w:type="character" w:customStyle="1" w:styleId="Smbolodenotaalpie">
    <w:name w:val="Símbolo de nota al pie"/>
    <w:basedOn w:val="Fuentedeprrafopredeter"/>
    <w:rsid w:val="007649C7"/>
    <w:rPr>
      <w:rFonts w:cs="Times New Roman"/>
      <w:vertAlign w:val="superscript"/>
    </w:rPr>
  </w:style>
  <w:style w:type="paragraph" w:styleId="Encabezado">
    <w:name w:val="header"/>
    <w:aliases w:val="encabezado"/>
    <w:basedOn w:val="Normal"/>
    <w:link w:val="EncabezadoCar"/>
    <w:unhideWhenUsed/>
    <w:rsid w:val="00772093"/>
    <w:pPr>
      <w:tabs>
        <w:tab w:val="center" w:pos="4252"/>
        <w:tab w:val="right" w:pos="8504"/>
      </w:tabs>
    </w:pPr>
  </w:style>
  <w:style w:type="character" w:customStyle="1" w:styleId="EncabezadoCar">
    <w:name w:val="Encabezado Car"/>
    <w:aliases w:val="encabezado Car"/>
    <w:basedOn w:val="Fuentedeprrafopredeter"/>
    <w:link w:val="Encabezado"/>
    <w:uiPriority w:val="99"/>
    <w:rsid w:val="00772093"/>
    <w:rPr>
      <w:rFonts w:ascii="Arial" w:eastAsia="Times New Roman" w:hAnsi="Arial" w:cs="Arial"/>
      <w:sz w:val="24"/>
      <w:szCs w:val="24"/>
      <w:u w:color="000000"/>
      <w:shd w:val="clear" w:color="auto" w:fill="FFFFFF"/>
      <w:lang w:eastAsia="es-ES"/>
    </w:rPr>
  </w:style>
  <w:style w:type="paragraph" w:styleId="Piedepgina">
    <w:name w:val="footer"/>
    <w:basedOn w:val="Normal"/>
    <w:link w:val="PiedepginaCar"/>
    <w:uiPriority w:val="99"/>
    <w:unhideWhenUsed/>
    <w:rsid w:val="00772093"/>
    <w:pPr>
      <w:tabs>
        <w:tab w:val="center" w:pos="4252"/>
        <w:tab w:val="right" w:pos="8504"/>
      </w:tabs>
    </w:pPr>
  </w:style>
  <w:style w:type="character" w:customStyle="1" w:styleId="PiedepginaCar">
    <w:name w:val="Pie de página Car"/>
    <w:basedOn w:val="Fuentedeprrafopredeter"/>
    <w:link w:val="Piedepgina"/>
    <w:uiPriority w:val="99"/>
    <w:rsid w:val="00772093"/>
    <w:rPr>
      <w:rFonts w:ascii="Arial" w:eastAsia="Times New Roman" w:hAnsi="Arial" w:cs="Arial"/>
      <w:sz w:val="24"/>
      <w:szCs w:val="24"/>
      <w:u w:color="000000"/>
      <w:shd w:val="clear" w:color="auto" w:fill="FFFFFF"/>
      <w:lang w:eastAsia="es-ES"/>
    </w:rPr>
  </w:style>
  <w:style w:type="paragraph" w:customStyle="1" w:styleId="Prrafodelista1">
    <w:name w:val="Párrafo de lista1"/>
    <w:basedOn w:val="Normal"/>
    <w:qFormat/>
    <w:rsid w:val="00412E83"/>
    <w:pPr>
      <w:widowControl/>
      <w:shd w:val="clear" w:color="auto" w:fill="auto"/>
      <w:autoSpaceDE/>
      <w:autoSpaceDN/>
      <w:adjustRightInd/>
      <w:ind w:left="720"/>
      <w:jc w:val="left"/>
    </w:pPr>
    <w:rPr>
      <w:rFonts w:ascii="Times New Roman" w:hAnsi="Times New Roman" w:cs="Times New Roman"/>
    </w:rPr>
  </w:style>
  <w:style w:type="character" w:customStyle="1" w:styleId="Ttulo2Car">
    <w:name w:val="Título 2 Car"/>
    <w:aliases w:val="3. Subtitulos Car"/>
    <w:basedOn w:val="Fuentedeprrafopredeter"/>
    <w:link w:val="Ttulo2"/>
    <w:rsid w:val="007E53DE"/>
    <w:rPr>
      <w:rFonts w:ascii="Arial" w:eastAsia="Times New Roman" w:hAnsi="Arial" w:cs="Times New Roman"/>
      <w:b/>
      <w:bCs/>
      <w:i/>
      <w:iCs/>
      <w:sz w:val="28"/>
      <w:szCs w:val="28"/>
      <w:u w:color="000000"/>
      <w:lang w:eastAsia="es-ES"/>
    </w:rPr>
  </w:style>
  <w:style w:type="character" w:customStyle="1" w:styleId="Ttulo3Car">
    <w:name w:val="Título 3 Car"/>
    <w:basedOn w:val="Fuentedeprrafopredeter"/>
    <w:link w:val="Ttulo3"/>
    <w:rsid w:val="007E53DE"/>
    <w:rPr>
      <w:rFonts w:asciiTheme="majorHAnsi" w:eastAsiaTheme="majorEastAsia" w:hAnsiTheme="majorHAnsi" w:cstheme="majorBidi"/>
      <w:b/>
      <w:bCs/>
      <w:color w:val="4F81BD" w:themeColor="accent1"/>
      <w:sz w:val="24"/>
      <w:szCs w:val="24"/>
      <w:u w:color="000000"/>
      <w:shd w:val="clear" w:color="auto" w:fill="FFFFFF"/>
      <w:lang w:eastAsia="es-ES"/>
    </w:rPr>
  </w:style>
  <w:style w:type="character" w:customStyle="1" w:styleId="Ttulo4Car">
    <w:name w:val="Título 4 Car"/>
    <w:aliases w:val="2. Titulo I-II-III ect. Car"/>
    <w:basedOn w:val="Fuentedeprrafopredeter"/>
    <w:link w:val="Ttulo4"/>
    <w:rsid w:val="007E53DE"/>
    <w:rPr>
      <w:rFonts w:ascii="Book Antiqua" w:eastAsia="Times New Roman" w:hAnsi="Book Antiqua" w:cs="Times New Roman"/>
      <w:b/>
      <w:bCs/>
      <w:sz w:val="24"/>
      <w:szCs w:val="24"/>
      <w:u w:color="000000"/>
      <w:lang w:eastAsia="es-ES"/>
    </w:rPr>
  </w:style>
  <w:style w:type="character" w:customStyle="1" w:styleId="Ttulo5Car">
    <w:name w:val="Título 5 Car"/>
    <w:aliases w:val="4.Cuadros Car"/>
    <w:basedOn w:val="Fuentedeprrafopredeter"/>
    <w:link w:val="Ttulo5"/>
    <w:rsid w:val="007E53DE"/>
    <w:rPr>
      <w:rFonts w:ascii="Arial" w:eastAsia="Times New Roman" w:hAnsi="Arial" w:cs="Times New Roman"/>
      <w:b/>
      <w:bCs/>
      <w:i/>
      <w:iCs/>
      <w:color w:val="000000"/>
      <w:sz w:val="24"/>
      <w:szCs w:val="24"/>
      <w:u w:color="000000"/>
      <w:lang w:eastAsia="es-ES"/>
    </w:rPr>
  </w:style>
  <w:style w:type="character" w:customStyle="1" w:styleId="Ttulo6Car">
    <w:name w:val="Título 6 Car"/>
    <w:aliases w:val="5.Fuente Car"/>
    <w:basedOn w:val="Fuentedeprrafopredeter"/>
    <w:link w:val="Ttulo6"/>
    <w:rsid w:val="007E53DE"/>
    <w:rPr>
      <w:rFonts w:ascii="Times New Roman" w:eastAsia="Times New Roman" w:hAnsi="Times New Roman" w:cs="Times New Roman"/>
      <w:b/>
      <w:bCs/>
      <w:u w:color="000000"/>
      <w:lang w:eastAsia="es-ES"/>
    </w:rPr>
  </w:style>
  <w:style w:type="character" w:customStyle="1" w:styleId="Ttulo7Car">
    <w:name w:val="Título 7 Car"/>
    <w:basedOn w:val="Fuentedeprrafopredeter"/>
    <w:link w:val="Ttulo7"/>
    <w:rsid w:val="007E53DE"/>
    <w:rPr>
      <w:rFonts w:ascii="Arial" w:eastAsia="Times New Roman" w:hAnsi="Arial" w:cs="Times New Roman"/>
      <w:b/>
      <w:bCs/>
      <w:sz w:val="24"/>
      <w:szCs w:val="24"/>
      <w:u w:val="single" w:color="000000"/>
      <w:shd w:val="clear" w:color="auto" w:fill="FFFFFF"/>
      <w:lang w:eastAsia="es-ES"/>
    </w:rPr>
  </w:style>
  <w:style w:type="character" w:customStyle="1" w:styleId="Ttulo8Car">
    <w:name w:val="Título 8 Car"/>
    <w:basedOn w:val="Fuentedeprrafopredeter"/>
    <w:link w:val="Ttulo8"/>
    <w:rsid w:val="007E53DE"/>
    <w:rPr>
      <w:rFonts w:ascii="Book Antiqua" w:eastAsia="Times New Roman" w:hAnsi="Book Antiqua" w:cs="Times New Roman"/>
      <w:sz w:val="24"/>
      <w:szCs w:val="24"/>
      <w:u w:color="000000"/>
      <w:lang w:eastAsia="es-ES"/>
    </w:rPr>
  </w:style>
  <w:style w:type="character" w:customStyle="1" w:styleId="Ttulo9Car">
    <w:name w:val="Título 9 Car"/>
    <w:basedOn w:val="Fuentedeprrafopredeter"/>
    <w:link w:val="Ttulo9"/>
    <w:rsid w:val="007E53DE"/>
    <w:rPr>
      <w:rFonts w:ascii="Arial" w:eastAsia="Times New Roman" w:hAnsi="Arial" w:cs="Times New Roman"/>
      <w:b/>
      <w:bCs/>
      <w:sz w:val="18"/>
      <w:szCs w:val="18"/>
      <w:u w:color="000000"/>
      <w:lang w:val="es-ES_tradnl" w:eastAsia="es-ES"/>
    </w:rPr>
  </w:style>
  <w:style w:type="character" w:styleId="Hipervnculovisitado">
    <w:name w:val="FollowedHyperlink"/>
    <w:basedOn w:val="Fuentedeprrafopredeter"/>
    <w:uiPriority w:val="99"/>
    <w:unhideWhenUsed/>
    <w:rsid w:val="007E53DE"/>
    <w:rPr>
      <w:color w:val="800080" w:themeColor="followedHyperlink"/>
      <w:u w:val="single"/>
    </w:rPr>
  </w:style>
  <w:style w:type="paragraph" w:customStyle="1" w:styleId="Default">
    <w:name w:val="Default"/>
    <w:rsid w:val="007E53DE"/>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WW-Predeterminado">
    <w:name w:val="WW-Predeterminado"/>
    <w:uiPriority w:val="99"/>
    <w:rsid w:val="007E53DE"/>
    <w:pPr>
      <w:widowControl w:val="0"/>
      <w:autoSpaceDE w:val="0"/>
      <w:autoSpaceDN w:val="0"/>
      <w:adjustRightInd w:val="0"/>
      <w:spacing w:after="0" w:line="240" w:lineRule="auto"/>
    </w:pPr>
    <w:rPr>
      <w:rFonts w:ascii="Arial" w:eastAsia="Times New Roman" w:hAnsi="Arial" w:cs="Arial"/>
      <w:sz w:val="24"/>
      <w:szCs w:val="24"/>
      <w:u w:val="single"/>
      <w:lang w:eastAsia="es-CR"/>
    </w:rPr>
  </w:style>
  <w:style w:type="paragraph" w:styleId="Textoindependiente2">
    <w:name w:val="Body Text 2"/>
    <w:basedOn w:val="Normal"/>
    <w:link w:val="Textoindependiente2Car"/>
    <w:rsid w:val="007E53DE"/>
    <w:pPr>
      <w:widowControl/>
      <w:shd w:val="clear" w:color="auto" w:fill="auto"/>
      <w:autoSpaceDE/>
      <w:autoSpaceDN/>
      <w:adjustRightInd/>
    </w:pPr>
    <w:rPr>
      <w:rFonts w:ascii="Bookman Old Style" w:hAnsi="Bookman Old Style" w:cs="Bookman Old Style"/>
      <w:lang w:val="es-ES_tradnl"/>
    </w:rPr>
  </w:style>
  <w:style w:type="character" w:customStyle="1" w:styleId="Textoindependiente2Car">
    <w:name w:val="Texto independiente 2 Car"/>
    <w:basedOn w:val="Fuentedeprrafopredeter"/>
    <w:link w:val="Textoindependiente2"/>
    <w:rsid w:val="007E53DE"/>
    <w:rPr>
      <w:rFonts w:ascii="Bookman Old Style" w:eastAsia="Times New Roman" w:hAnsi="Bookman Old Style" w:cs="Bookman Old Style"/>
      <w:sz w:val="24"/>
      <w:szCs w:val="24"/>
      <w:u w:color="000000"/>
      <w:lang w:val="es-ES_tradnl" w:eastAsia="es-ES"/>
    </w:rPr>
  </w:style>
  <w:style w:type="character" w:styleId="Nmerodepgina">
    <w:name w:val="page number"/>
    <w:rsid w:val="007E53DE"/>
    <w:rPr>
      <w:rFonts w:cs="Times New Roman"/>
    </w:rPr>
  </w:style>
  <w:style w:type="paragraph" w:styleId="NormalWeb">
    <w:name w:val="Normal (Web)"/>
    <w:basedOn w:val="Normal"/>
    <w:link w:val="NormalWebCar"/>
    <w:uiPriority w:val="99"/>
    <w:qFormat/>
    <w:rsid w:val="007E53DE"/>
    <w:pPr>
      <w:shd w:val="clear" w:color="auto" w:fill="auto"/>
      <w:jc w:val="left"/>
    </w:pPr>
    <w:rPr>
      <w:rFonts w:ascii="Arial Unicode MS" w:eastAsia="Arial Unicode MS" w:cs="Times New Roman"/>
      <w:color w:val="000000"/>
    </w:rPr>
  </w:style>
  <w:style w:type="character" w:customStyle="1" w:styleId="NormalWebCar">
    <w:name w:val="Normal (Web) Car"/>
    <w:link w:val="NormalWeb"/>
    <w:uiPriority w:val="99"/>
    <w:locked/>
    <w:rsid w:val="007E53DE"/>
    <w:rPr>
      <w:rFonts w:ascii="Arial Unicode MS" w:eastAsia="Arial Unicode MS" w:hAnsi="Arial" w:cs="Times New Roman"/>
      <w:color w:val="000000"/>
      <w:sz w:val="24"/>
      <w:szCs w:val="24"/>
      <w:u w:color="000000"/>
      <w:lang w:eastAsia="es-ES"/>
    </w:rPr>
  </w:style>
  <w:style w:type="paragraph" w:styleId="Textoindependiente">
    <w:name w:val="Body Text"/>
    <w:basedOn w:val="Normal"/>
    <w:link w:val="TextoindependienteCar"/>
    <w:rsid w:val="007E53DE"/>
    <w:pPr>
      <w:widowControl/>
      <w:shd w:val="clear" w:color="auto" w:fill="auto"/>
      <w:autoSpaceDE/>
      <w:autoSpaceDN/>
      <w:adjustRightInd/>
      <w:spacing w:after="120"/>
      <w:jc w:val="left"/>
    </w:pPr>
    <w:rPr>
      <w:rFonts w:ascii="Times New Roman" w:hAnsi="Times New Roman" w:cs="Times New Roman"/>
      <w:sz w:val="20"/>
      <w:szCs w:val="20"/>
    </w:rPr>
  </w:style>
  <w:style w:type="character" w:customStyle="1" w:styleId="TextoindependienteCar">
    <w:name w:val="Texto independiente Car"/>
    <w:basedOn w:val="Fuentedeprrafopredeter"/>
    <w:link w:val="Textoindependiente"/>
    <w:rsid w:val="007E53DE"/>
    <w:rPr>
      <w:rFonts w:ascii="Times New Roman" w:eastAsia="Times New Roman" w:hAnsi="Times New Roman" w:cs="Times New Roman"/>
      <w:sz w:val="20"/>
      <w:szCs w:val="20"/>
      <w:u w:color="000000"/>
      <w:lang w:eastAsia="es-ES"/>
    </w:rPr>
  </w:style>
  <w:style w:type="character" w:styleId="Textoennegrita">
    <w:name w:val="Strong"/>
    <w:qFormat/>
    <w:rsid w:val="007E53DE"/>
    <w:rPr>
      <w:rFonts w:cs="Times New Roman"/>
      <w:b/>
      <w:bCs/>
    </w:rPr>
  </w:style>
  <w:style w:type="paragraph" w:customStyle="1" w:styleId="Estilo">
    <w:name w:val="Estilo"/>
    <w:next w:val="Normal"/>
    <w:rsid w:val="007E53DE"/>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7E53DE"/>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7E53DE"/>
    <w:pPr>
      <w:shd w:val="clear" w:color="auto" w:fill="auto"/>
    </w:pPr>
    <w:rPr>
      <w:rFonts w:ascii="Book Antiqua" w:hAnsi="Book Antiqua" w:cs="Book Antiqua"/>
    </w:rPr>
  </w:style>
  <w:style w:type="character" w:customStyle="1" w:styleId="Textoindependiente3Car">
    <w:name w:val="Texto independiente 3 Car"/>
    <w:basedOn w:val="Fuentedeprrafopredeter"/>
    <w:link w:val="Textoindependiente3"/>
    <w:rsid w:val="007E53DE"/>
    <w:rPr>
      <w:rFonts w:ascii="Book Antiqua" w:eastAsia="Times New Roman" w:hAnsi="Book Antiqua" w:cs="Book Antiqua"/>
      <w:sz w:val="24"/>
      <w:szCs w:val="24"/>
      <w:u w:color="000000"/>
      <w:lang w:eastAsia="es-ES"/>
    </w:rPr>
  </w:style>
  <w:style w:type="paragraph" w:customStyle="1" w:styleId="Ttulo30">
    <w:name w:val="TÍtulo 3"/>
    <w:next w:val="Normal"/>
    <w:rsid w:val="007E53DE"/>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7E53DE"/>
    <w:pPr>
      <w:shd w:val="clear" w:color="auto" w:fill="auto"/>
      <w:ind w:left="497"/>
    </w:pPr>
    <w:rPr>
      <w:color w:val="000000"/>
      <w:spacing w:val="-10"/>
      <w:sz w:val="28"/>
      <w:szCs w:val="28"/>
    </w:rPr>
  </w:style>
  <w:style w:type="character" w:customStyle="1" w:styleId="Sangra2detindependienteCar">
    <w:name w:val="Sangría 2 de t. independiente Car"/>
    <w:basedOn w:val="Fuentedeprrafopredeter"/>
    <w:link w:val="Sangra2detindependiente"/>
    <w:rsid w:val="007E53DE"/>
    <w:rPr>
      <w:rFonts w:ascii="Arial" w:eastAsia="Times New Roman" w:hAnsi="Arial" w:cs="Arial"/>
      <w:color w:val="000000"/>
      <w:spacing w:val="-10"/>
      <w:sz w:val="28"/>
      <w:szCs w:val="28"/>
      <w:u w:color="000000"/>
      <w:lang w:eastAsia="es-ES"/>
    </w:rPr>
  </w:style>
  <w:style w:type="character" w:customStyle="1" w:styleId="MapadeldocumentoCar">
    <w:name w:val="Mapa del documento Car"/>
    <w:basedOn w:val="Fuentedeprrafopredeter"/>
    <w:link w:val="Mapadeldocumento"/>
    <w:semiHidden/>
    <w:rsid w:val="007E53DE"/>
    <w:rPr>
      <w:rFonts w:ascii="Tahoma" w:eastAsia="Times New Roman" w:hAnsi="Tahoma" w:cs="Tahoma"/>
      <w:color w:val="000000"/>
      <w:sz w:val="20"/>
      <w:szCs w:val="20"/>
      <w:u w:color="000000"/>
      <w:shd w:val="clear" w:color="auto" w:fill="000080"/>
      <w:lang w:eastAsia="es-ES"/>
    </w:rPr>
  </w:style>
  <w:style w:type="paragraph" w:styleId="Mapadeldocumento">
    <w:name w:val="Document Map"/>
    <w:basedOn w:val="Normal"/>
    <w:link w:val="MapadeldocumentoCar"/>
    <w:semiHidden/>
    <w:rsid w:val="007E53DE"/>
    <w:pPr>
      <w:shd w:val="clear" w:color="auto" w:fill="000080"/>
      <w:jc w:val="left"/>
    </w:pPr>
    <w:rPr>
      <w:rFonts w:ascii="Tahoma" w:hAnsi="Tahoma" w:cs="Tahoma"/>
      <w:color w:val="000000"/>
      <w:sz w:val="20"/>
      <w:szCs w:val="20"/>
    </w:rPr>
  </w:style>
  <w:style w:type="character" w:customStyle="1" w:styleId="MapadeldocumentoCar1">
    <w:name w:val="Mapa del documento Car1"/>
    <w:basedOn w:val="Fuentedeprrafopredeter"/>
    <w:uiPriority w:val="99"/>
    <w:semiHidden/>
    <w:rsid w:val="007E53DE"/>
    <w:rPr>
      <w:rFonts w:ascii="Tahoma" w:eastAsia="Times New Roman" w:hAnsi="Tahoma" w:cs="Tahoma"/>
      <w:sz w:val="16"/>
      <w:szCs w:val="16"/>
      <w:u w:color="000000"/>
      <w:shd w:val="clear" w:color="auto" w:fill="FFFFFF"/>
      <w:lang w:eastAsia="es-ES"/>
    </w:rPr>
  </w:style>
  <w:style w:type="paragraph" w:customStyle="1" w:styleId="H5">
    <w:name w:val="H5"/>
    <w:next w:val="Normal"/>
    <w:rsid w:val="007E53DE"/>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7E53DE"/>
    <w:pPr>
      <w:widowControl/>
      <w:shd w:val="clear" w:color="auto" w:fill="auto"/>
      <w:autoSpaceDE/>
      <w:autoSpaceDN/>
      <w:adjustRightInd/>
      <w:spacing w:before="100" w:beforeAutospacing="1" w:after="100" w:afterAutospacing="1"/>
      <w:jc w:val="left"/>
    </w:pPr>
    <w:rPr>
      <w:rFonts w:ascii="Verdana" w:hAnsi="Verdana" w:cs="Verdana"/>
    </w:rPr>
  </w:style>
  <w:style w:type="character" w:customStyle="1" w:styleId="estilo51">
    <w:name w:val="estilo51"/>
    <w:rsid w:val="007E53DE"/>
    <w:rPr>
      <w:rFonts w:cs="Times New Roman"/>
      <w:b/>
      <w:bCs/>
    </w:rPr>
  </w:style>
  <w:style w:type="character" w:customStyle="1" w:styleId="estilo41">
    <w:name w:val="estilo41"/>
    <w:rsid w:val="007E53DE"/>
    <w:rPr>
      <w:rFonts w:cs="Times New Roman"/>
    </w:rPr>
  </w:style>
  <w:style w:type="character" w:styleId="nfasis">
    <w:name w:val="Emphasis"/>
    <w:qFormat/>
    <w:rsid w:val="007E53DE"/>
    <w:rPr>
      <w:rFonts w:cs="Times New Roman"/>
      <w:i/>
      <w:iCs/>
    </w:rPr>
  </w:style>
  <w:style w:type="paragraph" w:styleId="Sangradetextonormal">
    <w:name w:val="Body Text Indent"/>
    <w:basedOn w:val="Normal"/>
    <w:link w:val="SangradetextonormalCar"/>
    <w:rsid w:val="007E53DE"/>
    <w:pPr>
      <w:shd w:val="clear" w:color="auto" w:fill="auto"/>
      <w:spacing w:after="120"/>
      <w:ind w:left="283"/>
      <w:jc w:val="left"/>
    </w:pPr>
  </w:style>
  <w:style w:type="character" w:customStyle="1" w:styleId="SangradetextonormalCar">
    <w:name w:val="Sangría de texto normal Car"/>
    <w:basedOn w:val="Fuentedeprrafopredeter"/>
    <w:link w:val="Sangradetextonormal"/>
    <w:rsid w:val="007E53DE"/>
    <w:rPr>
      <w:rFonts w:ascii="Arial" w:eastAsia="Times New Roman" w:hAnsi="Arial" w:cs="Arial"/>
      <w:sz w:val="24"/>
      <w:szCs w:val="24"/>
      <w:u w:color="000000"/>
      <w:lang w:eastAsia="es-ES"/>
    </w:rPr>
  </w:style>
  <w:style w:type="paragraph" w:customStyle="1" w:styleId="BodyText22">
    <w:name w:val="Body Text 22"/>
    <w:rsid w:val="007E53DE"/>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7E53DE"/>
    <w:pPr>
      <w:shd w:val="clear" w:color="auto" w:fill="auto"/>
    </w:pPr>
    <w:rPr>
      <w:b/>
      <w:bCs/>
      <w:shd w:val="clear" w:color="auto" w:fill="FFFFFF"/>
      <w:lang w:val="es-ES_tradnl"/>
    </w:rPr>
  </w:style>
  <w:style w:type="paragraph" w:styleId="Ttulo">
    <w:name w:val="Title"/>
    <w:basedOn w:val="Normal"/>
    <w:link w:val="TtuloCar"/>
    <w:qFormat/>
    <w:rsid w:val="007E53DE"/>
    <w:pPr>
      <w:widowControl/>
      <w:shd w:val="clear" w:color="auto" w:fill="auto"/>
      <w:autoSpaceDE/>
      <w:autoSpaceDN/>
      <w:adjustRightInd/>
      <w:jc w:val="center"/>
    </w:pPr>
    <w:rPr>
      <w:rFonts w:ascii="Calibri" w:hAnsi="Calibri" w:cs="Times New Roman"/>
      <w:b/>
      <w:bCs/>
      <w:sz w:val="36"/>
      <w:szCs w:val="36"/>
      <w:lang w:val="es-CR"/>
    </w:rPr>
  </w:style>
  <w:style w:type="character" w:customStyle="1" w:styleId="TtuloCar">
    <w:name w:val="Título Car"/>
    <w:basedOn w:val="Fuentedeprrafopredeter"/>
    <w:link w:val="Ttulo"/>
    <w:rsid w:val="007E53DE"/>
    <w:rPr>
      <w:rFonts w:ascii="Calibri" w:eastAsia="Times New Roman" w:hAnsi="Calibri" w:cs="Times New Roman"/>
      <w:b/>
      <w:bCs/>
      <w:sz w:val="36"/>
      <w:szCs w:val="36"/>
      <w:u w:color="000000"/>
      <w:lang w:val="es-CR" w:eastAsia="es-ES"/>
    </w:rPr>
  </w:style>
  <w:style w:type="paragraph" w:customStyle="1" w:styleId="Prrafodelista2">
    <w:name w:val="Párrafo de lista2"/>
    <w:basedOn w:val="Normal"/>
    <w:uiPriority w:val="34"/>
    <w:qFormat/>
    <w:rsid w:val="007E53DE"/>
    <w:pPr>
      <w:widowControl/>
      <w:shd w:val="clear" w:color="auto" w:fill="auto"/>
      <w:autoSpaceDE/>
      <w:autoSpaceDN/>
      <w:adjustRightInd/>
      <w:spacing w:after="200" w:line="276" w:lineRule="auto"/>
      <w:ind w:left="720"/>
      <w:contextualSpacing/>
      <w:jc w:val="left"/>
    </w:pPr>
    <w:rPr>
      <w:rFonts w:ascii="Calibri" w:hAnsi="Calibri" w:cs="Times New Roman"/>
      <w:sz w:val="22"/>
      <w:szCs w:val="22"/>
      <w:lang w:eastAsia="en-US"/>
    </w:rPr>
  </w:style>
  <w:style w:type="paragraph" w:customStyle="1" w:styleId="ListParagraph1">
    <w:name w:val="List Paragraph1"/>
    <w:basedOn w:val="Normal"/>
    <w:qFormat/>
    <w:rsid w:val="007E53DE"/>
    <w:pPr>
      <w:widowControl/>
      <w:shd w:val="clear" w:color="auto" w:fill="auto"/>
      <w:autoSpaceDE/>
      <w:autoSpaceDN/>
      <w:adjustRightInd/>
      <w:ind w:left="720"/>
      <w:jc w:val="left"/>
    </w:pPr>
    <w:rPr>
      <w:rFonts w:ascii="Times New Roman" w:hAnsi="Times New Roman" w:cs="Times New Roman"/>
    </w:rPr>
  </w:style>
  <w:style w:type="paragraph" w:styleId="Sangra3detindependiente">
    <w:name w:val="Body Text Indent 3"/>
    <w:basedOn w:val="Normal"/>
    <w:link w:val="Sangra3detindependienteCar"/>
    <w:rsid w:val="007E53DE"/>
    <w:pPr>
      <w:widowControl/>
      <w:shd w:val="clear" w:color="auto" w:fill="auto"/>
      <w:autoSpaceDE/>
      <w:autoSpaceDN/>
      <w:adjustRightInd/>
      <w:ind w:left="709" w:hanging="709"/>
    </w:pPr>
    <w:rPr>
      <w:rFonts w:ascii="Bookman Old Style" w:hAnsi="Bookman Old Style" w:cs="Bookman Old Style"/>
      <w:lang w:val="es-ES_tradnl"/>
    </w:rPr>
  </w:style>
  <w:style w:type="character" w:customStyle="1" w:styleId="Sangra3detindependienteCar">
    <w:name w:val="Sangría 3 de t. independiente Car"/>
    <w:basedOn w:val="Fuentedeprrafopredeter"/>
    <w:link w:val="Sangra3detindependiente"/>
    <w:rsid w:val="007E53DE"/>
    <w:rPr>
      <w:rFonts w:ascii="Bookman Old Style" w:eastAsia="Times New Roman" w:hAnsi="Bookman Old Style" w:cs="Bookman Old Style"/>
      <w:sz w:val="24"/>
      <w:szCs w:val="24"/>
      <w:u w:color="000000"/>
      <w:lang w:val="es-ES_tradnl" w:eastAsia="es-ES"/>
    </w:rPr>
  </w:style>
  <w:style w:type="paragraph" w:styleId="Subttulo">
    <w:name w:val="Subtitle"/>
    <w:basedOn w:val="Normal"/>
    <w:link w:val="SubttuloCar"/>
    <w:qFormat/>
    <w:rsid w:val="007E53DE"/>
    <w:pPr>
      <w:widowControl/>
      <w:shd w:val="clear" w:color="auto" w:fill="auto"/>
      <w:autoSpaceDE/>
      <w:autoSpaceDN/>
      <w:adjustRightInd/>
      <w:jc w:val="center"/>
    </w:pPr>
    <w:rPr>
      <w:rFonts w:ascii="Times New Roman" w:hAnsi="Times New Roman" w:cs="Times New Roman"/>
      <w:b/>
      <w:bCs/>
      <w:sz w:val="32"/>
      <w:szCs w:val="32"/>
    </w:rPr>
  </w:style>
  <w:style w:type="character" w:customStyle="1" w:styleId="SubttuloCar">
    <w:name w:val="Subtítulo Car"/>
    <w:basedOn w:val="Fuentedeprrafopredeter"/>
    <w:link w:val="Subttulo"/>
    <w:rsid w:val="007E53DE"/>
    <w:rPr>
      <w:rFonts w:ascii="Times New Roman" w:eastAsia="Times New Roman" w:hAnsi="Times New Roman" w:cs="Times New Roman"/>
      <w:b/>
      <w:bCs/>
      <w:sz w:val="32"/>
      <w:szCs w:val="32"/>
      <w:u w:color="000000"/>
      <w:lang w:eastAsia="es-ES"/>
    </w:rPr>
  </w:style>
  <w:style w:type="paragraph" w:styleId="Lista">
    <w:name w:val="List"/>
    <w:basedOn w:val="Normal"/>
    <w:uiPriority w:val="99"/>
    <w:rsid w:val="007E53DE"/>
    <w:pPr>
      <w:widowControl/>
      <w:shd w:val="clear" w:color="auto" w:fill="auto"/>
      <w:autoSpaceDE/>
      <w:autoSpaceDN/>
      <w:adjustRightInd/>
      <w:ind w:left="283" w:hanging="283"/>
      <w:jc w:val="left"/>
    </w:pPr>
    <w:rPr>
      <w:rFonts w:ascii="Times New Roman" w:hAnsi="Times New Roman" w:cs="Times New Roman"/>
      <w:sz w:val="28"/>
      <w:szCs w:val="28"/>
    </w:rPr>
  </w:style>
  <w:style w:type="paragraph" w:customStyle="1" w:styleId="Ttulo60">
    <w:name w:val="TÍtulo 6"/>
    <w:basedOn w:val="Normal"/>
    <w:next w:val="Normal"/>
    <w:rsid w:val="007E53DE"/>
    <w:pPr>
      <w:keepNext/>
      <w:shd w:val="clear" w:color="auto" w:fill="auto"/>
      <w:tabs>
        <w:tab w:val="left" w:pos="-720"/>
      </w:tabs>
      <w:suppressAutoHyphens/>
      <w:overflowPunct w:val="0"/>
      <w:textAlignment w:val="baseline"/>
    </w:pPr>
    <w:rPr>
      <w:rFonts w:ascii="Bookman Old Style" w:hAnsi="Bookman Old Style" w:cs="Bookman Old Style"/>
      <w:spacing w:val="-3"/>
    </w:rPr>
  </w:style>
  <w:style w:type="paragraph" w:customStyle="1" w:styleId="Ttulo90">
    <w:name w:val="TÕtulo 9"/>
    <w:basedOn w:val="Normal"/>
    <w:next w:val="Normal"/>
    <w:rsid w:val="007E53DE"/>
    <w:pPr>
      <w:keepNext/>
      <w:widowControl/>
      <w:shd w:val="clear" w:color="auto" w:fill="auto"/>
      <w:tabs>
        <w:tab w:val="left" w:pos="142"/>
      </w:tabs>
      <w:overflowPunct w:val="0"/>
      <w:textAlignment w:val="baseline"/>
    </w:pPr>
    <w:rPr>
      <w:rFonts w:ascii="Book Antiqua" w:hAnsi="Book Antiqua" w:cs="Book Antiqua"/>
      <w:b/>
      <w:bCs/>
      <w:sz w:val="22"/>
      <w:szCs w:val="22"/>
    </w:rPr>
  </w:style>
  <w:style w:type="paragraph" w:customStyle="1" w:styleId="xl24">
    <w:name w:val="xl24"/>
    <w:basedOn w:val="Normal"/>
    <w:rsid w:val="007E53DE"/>
    <w:pPr>
      <w:widowControl/>
      <w:shd w:val="clear" w:color="auto" w:fill="auto"/>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Cpi">
    <w:name w:val="Cpi"/>
    <w:basedOn w:val="Normal"/>
    <w:rsid w:val="007E53DE"/>
    <w:pPr>
      <w:shd w:val="clear" w:color="auto" w:fill="auto"/>
      <w:spacing w:line="360" w:lineRule="auto"/>
      <w:jc w:val="left"/>
    </w:pPr>
    <w:rPr>
      <w:rFonts w:ascii="Times New Roman" w:hAnsi="Times New Roman" w:cs="Times New Roman"/>
      <w:sz w:val="28"/>
      <w:szCs w:val="28"/>
      <w:shd w:val="clear" w:color="auto" w:fill="FFFFFF"/>
      <w:lang w:val="es-MX"/>
    </w:rPr>
  </w:style>
  <w:style w:type="paragraph" w:customStyle="1" w:styleId="Epgrafe1">
    <w:name w:val="Epígrafe1"/>
    <w:basedOn w:val="Normal"/>
    <w:next w:val="Normal"/>
    <w:uiPriority w:val="35"/>
    <w:qFormat/>
    <w:rsid w:val="007E53DE"/>
    <w:pPr>
      <w:shd w:val="clear" w:color="auto" w:fill="auto"/>
      <w:jc w:val="left"/>
    </w:pPr>
    <w:rPr>
      <w:b/>
      <w:bCs/>
      <w:sz w:val="20"/>
      <w:szCs w:val="20"/>
    </w:rPr>
  </w:style>
  <w:style w:type="paragraph" w:customStyle="1" w:styleId="Textoindependiente21">
    <w:name w:val="Texto independiente 21"/>
    <w:basedOn w:val="Normal"/>
    <w:rsid w:val="007E53DE"/>
    <w:pPr>
      <w:widowControl/>
      <w:shd w:val="clear" w:color="auto" w:fill="auto"/>
      <w:suppressAutoHyphens/>
      <w:autoSpaceDE/>
      <w:autoSpaceDN/>
      <w:adjustRightInd/>
    </w:pPr>
    <w:rPr>
      <w:rFonts w:ascii="Verdana" w:hAnsi="Verdana" w:cs="Times New Roman"/>
      <w:i/>
      <w:szCs w:val="20"/>
      <w:lang w:val="es-ES_tradnl" w:eastAsia="ar-SA"/>
    </w:rPr>
  </w:style>
  <w:style w:type="paragraph" w:styleId="Textonotaalfinal">
    <w:name w:val="endnote text"/>
    <w:basedOn w:val="Normal"/>
    <w:link w:val="TextonotaalfinalCar"/>
    <w:unhideWhenUsed/>
    <w:rsid w:val="007E53DE"/>
    <w:pPr>
      <w:widowControl/>
      <w:shd w:val="clear" w:color="auto" w:fill="auto"/>
      <w:autoSpaceDE/>
      <w:autoSpaceDN/>
      <w:adjustRightInd/>
    </w:pPr>
    <w:rPr>
      <w:rFonts w:ascii="Times New Roman" w:hAnsi="Times New Roman" w:cs="Times New Roman"/>
      <w:i/>
      <w:sz w:val="20"/>
      <w:szCs w:val="20"/>
    </w:rPr>
  </w:style>
  <w:style w:type="character" w:customStyle="1" w:styleId="TextonotaalfinalCar">
    <w:name w:val="Texto nota al final Car"/>
    <w:basedOn w:val="Fuentedeprrafopredeter"/>
    <w:link w:val="Textonotaalfinal"/>
    <w:rsid w:val="007E53DE"/>
    <w:rPr>
      <w:rFonts w:ascii="Times New Roman" w:eastAsia="Times New Roman" w:hAnsi="Times New Roman" w:cs="Times New Roman"/>
      <w:i/>
      <w:sz w:val="20"/>
      <w:szCs w:val="20"/>
      <w:u w:color="000000"/>
      <w:lang w:eastAsia="es-ES"/>
    </w:rPr>
  </w:style>
  <w:style w:type="character" w:styleId="Refdenotaalfinal">
    <w:name w:val="endnote reference"/>
    <w:unhideWhenUsed/>
    <w:rsid w:val="007E53DE"/>
    <w:rPr>
      <w:vertAlign w:val="superscript"/>
    </w:rPr>
  </w:style>
  <w:style w:type="paragraph" w:styleId="Tabladeilustraciones">
    <w:name w:val="table of figures"/>
    <w:basedOn w:val="Normal"/>
    <w:next w:val="Normal"/>
    <w:uiPriority w:val="99"/>
    <w:unhideWhenUsed/>
    <w:rsid w:val="007E53DE"/>
    <w:pPr>
      <w:widowControl/>
      <w:shd w:val="clear" w:color="auto" w:fill="auto"/>
      <w:autoSpaceDE/>
      <w:autoSpaceDN/>
      <w:adjustRightInd/>
      <w:ind w:left="480" w:hanging="480"/>
      <w:jc w:val="left"/>
    </w:pPr>
    <w:rPr>
      <w:rFonts w:ascii="Calibri" w:hAnsi="Calibri" w:cs="Times New Roman"/>
      <w:caps/>
      <w:sz w:val="20"/>
      <w:szCs w:val="20"/>
    </w:rPr>
  </w:style>
  <w:style w:type="paragraph" w:customStyle="1" w:styleId="Textosinformato1">
    <w:name w:val="Texto sin formato1"/>
    <w:basedOn w:val="Normal"/>
    <w:rsid w:val="007E53DE"/>
    <w:pPr>
      <w:widowControl/>
      <w:shd w:val="clear" w:color="auto" w:fill="auto"/>
      <w:suppressAutoHyphens/>
      <w:autoSpaceDE/>
      <w:autoSpaceDN/>
      <w:adjustRightInd/>
      <w:jc w:val="left"/>
    </w:pPr>
    <w:rPr>
      <w:rFonts w:ascii="Courier New" w:hAnsi="Courier New" w:cs="Courier New"/>
      <w:sz w:val="20"/>
      <w:szCs w:val="20"/>
      <w:lang w:eastAsia="zh-CN"/>
    </w:rPr>
  </w:style>
  <w:style w:type="character" w:styleId="Referenciaintensa">
    <w:name w:val="Intense Reference"/>
    <w:uiPriority w:val="32"/>
    <w:rsid w:val="007E53DE"/>
    <w:rPr>
      <w:rFonts w:ascii="Calibri" w:hAnsi="Calibri"/>
      <w:sz w:val="18"/>
      <w:szCs w:val="22"/>
      <w:lang w:val="es-CR" w:eastAsia="es-CR"/>
    </w:rPr>
  </w:style>
  <w:style w:type="character" w:styleId="Ttulodellibro">
    <w:name w:val="Book Title"/>
    <w:uiPriority w:val="33"/>
    <w:rsid w:val="007E53DE"/>
    <w:rPr>
      <w:b/>
      <w:bCs/>
      <w:smallCaps/>
      <w:spacing w:val="5"/>
    </w:rPr>
  </w:style>
  <w:style w:type="character" w:styleId="Refdecomentario">
    <w:name w:val="annotation reference"/>
    <w:uiPriority w:val="99"/>
    <w:unhideWhenUsed/>
    <w:rsid w:val="007E53DE"/>
    <w:rPr>
      <w:sz w:val="16"/>
      <w:szCs w:val="16"/>
    </w:rPr>
  </w:style>
  <w:style w:type="paragraph" w:styleId="Textocomentario">
    <w:name w:val="annotation text"/>
    <w:basedOn w:val="Normal"/>
    <w:link w:val="TextocomentarioCar"/>
    <w:uiPriority w:val="99"/>
    <w:unhideWhenUsed/>
    <w:rsid w:val="007E53DE"/>
    <w:pPr>
      <w:widowControl/>
      <w:shd w:val="clear" w:color="auto" w:fill="auto"/>
      <w:autoSpaceDE/>
      <w:autoSpaceDN/>
      <w:adjustRightInd/>
    </w:pPr>
    <w:rPr>
      <w:rFonts w:ascii="Times New Roman" w:hAnsi="Times New Roman" w:cs="Times New Roman"/>
      <w:i/>
      <w:sz w:val="20"/>
      <w:szCs w:val="20"/>
    </w:rPr>
  </w:style>
  <w:style w:type="character" w:customStyle="1" w:styleId="TextocomentarioCar">
    <w:name w:val="Texto comentario Car"/>
    <w:basedOn w:val="Fuentedeprrafopredeter"/>
    <w:link w:val="Textocomentario"/>
    <w:uiPriority w:val="99"/>
    <w:rsid w:val="007E53DE"/>
    <w:rPr>
      <w:rFonts w:ascii="Times New Roman" w:eastAsia="Times New Roman" w:hAnsi="Times New Roman" w:cs="Times New Roman"/>
      <w:i/>
      <w:sz w:val="20"/>
      <w:szCs w:val="20"/>
      <w:u w:color="000000"/>
      <w:lang w:eastAsia="es-ES"/>
    </w:rPr>
  </w:style>
  <w:style w:type="paragraph" w:styleId="Asuntodelcomentario">
    <w:name w:val="annotation subject"/>
    <w:basedOn w:val="Textocomentario"/>
    <w:next w:val="Textocomentario"/>
    <w:link w:val="AsuntodelcomentarioCar"/>
    <w:uiPriority w:val="99"/>
    <w:unhideWhenUsed/>
    <w:rsid w:val="007E53DE"/>
    <w:rPr>
      <w:b/>
      <w:bCs/>
    </w:rPr>
  </w:style>
  <w:style w:type="character" w:customStyle="1" w:styleId="AsuntodelcomentarioCar">
    <w:name w:val="Asunto del comentario Car"/>
    <w:basedOn w:val="TextocomentarioCar"/>
    <w:link w:val="Asuntodelcomentario"/>
    <w:uiPriority w:val="99"/>
    <w:rsid w:val="007E53DE"/>
    <w:rPr>
      <w:rFonts w:ascii="Times New Roman" w:eastAsia="Times New Roman" w:hAnsi="Times New Roman" w:cs="Times New Roman"/>
      <w:b/>
      <w:bCs/>
      <w:i/>
      <w:sz w:val="20"/>
      <w:szCs w:val="20"/>
      <w:u w:color="000000"/>
      <w:lang w:eastAsia="es-ES"/>
    </w:rPr>
  </w:style>
  <w:style w:type="paragraph" w:customStyle="1" w:styleId="Predeterminado">
    <w:name w:val="Predeterminado"/>
    <w:next w:val="Normal"/>
    <w:qFormat/>
    <w:rsid w:val="007E53DE"/>
    <w:pPr>
      <w:widowControl w:val="0"/>
      <w:autoSpaceDE w:val="0"/>
      <w:autoSpaceDN w:val="0"/>
      <w:adjustRightInd w:val="0"/>
      <w:spacing w:after="0" w:line="100" w:lineRule="atLeast"/>
      <w:jc w:val="both"/>
    </w:pPr>
    <w:rPr>
      <w:rFonts w:ascii="Times New Roman" w:eastAsia="Times New Roman" w:hAnsi="Times New Roman" w:cs="Times New Roman"/>
      <w:i/>
      <w:iCs/>
      <w:sz w:val="24"/>
      <w:szCs w:val="24"/>
      <w:lang w:eastAsia="es-CR"/>
    </w:rPr>
  </w:style>
  <w:style w:type="paragraph" w:styleId="Sinespaciado">
    <w:name w:val="No Spacing"/>
    <w:uiPriority w:val="1"/>
    <w:qFormat/>
    <w:rsid w:val="007E53DE"/>
    <w:pPr>
      <w:spacing w:after="0" w:line="240" w:lineRule="auto"/>
      <w:jc w:val="both"/>
    </w:pPr>
    <w:rPr>
      <w:rFonts w:ascii="Times New Roman" w:eastAsia="Times New Roman" w:hAnsi="Times New Roman" w:cs="Times New Roman"/>
      <w:i/>
      <w:sz w:val="24"/>
      <w:szCs w:val="24"/>
      <w:lang w:eastAsia="es-ES"/>
    </w:rPr>
  </w:style>
  <w:style w:type="paragraph" w:styleId="Saludo">
    <w:name w:val="Salutation"/>
    <w:basedOn w:val="Normal"/>
    <w:next w:val="Normal"/>
    <w:link w:val="SaludoCar"/>
    <w:uiPriority w:val="99"/>
    <w:unhideWhenUsed/>
    <w:rsid w:val="007E53DE"/>
    <w:pPr>
      <w:widowControl/>
      <w:shd w:val="clear" w:color="auto" w:fill="auto"/>
      <w:autoSpaceDE/>
      <w:autoSpaceDN/>
      <w:adjustRightInd/>
    </w:pPr>
    <w:rPr>
      <w:rFonts w:ascii="Times New Roman" w:hAnsi="Times New Roman" w:cs="Times New Roman"/>
      <w:i/>
    </w:rPr>
  </w:style>
  <w:style w:type="character" w:customStyle="1" w:styleId="SaludoCar">
    <w:name w:val="Saludo Car"/>
    <w:basedOn w:val="Fuentedeprrafopredeter"/>
    <w:link w:val="Saludo"/>
    <w:uiPriority w:val="99"/>
    <w:rsid w:val="007E53DE"/>
    <w:rPr>
      <w:rFonts w:ascii="Times New Roman" w:eastAsia="Times New Roman" w:hAnsi="Times New Roman" w:cs="Times New Roman"/>
      <w:i/>
      <w:sz w:val="24"/>
      <w:szCs w:val="24"/>
      <w:u w:color="000000"/>
      <w:lang w:eastAsia="es-ES"/>
    </w:rPr>
  </w:style>
  <w:style w:type="paragraph" w:styleId="Continuarlista">
    <w:name w:val="List Continue"/>
    <w:basedOn w:val="Normal"/>
    <w:uiPriority w:val="99"/>
    <w:unhideWhenUsed/>
    <w:rsid w:val="007E53DE"/>
    <w:pPr>
      <w:widowControl/>
      <w:shd w:val="clear" w:color="auto" w:fill="auto"/>
      <w:autoSpaceDE/>
      <w:autoSpaceDN/>
      <w:adjustRightInd/>
      <w:spacing w:after="120"/>
      <w:ind w:left="283"/>
      <w:contextualSpacing/>
    </w:pPr>
    <w:rPr>
      <w:rFonts w:ascii="Times New Roman" w:hAnsi="Times New Roman" w:cs="Times New Roman"/>
      <w:i/>
    </w:rPr>
  </w:style>
  <w:style w:type="paragraph" w:customStyle="1" w:styleId="WW-Cuerpodetexto">
    <w:name w:val="WW-Cuerpo de texto"/>
    <w:basedOn w:val="Normal"/>
    <w:rsid w:val="007E53DE"/>
    <w:pPr>
      <w:widowControl/>
      <w:shd w:val="clear" w:color="auto" w:fill="auto"/>
      <w:tabs>
        <w:tab w:val="left" w:pos="708"/>
      </w:tabs>
      <w:suppressAutoHyphens/>
      <w:autoSpaceDE/>
      <w:autoSpaceDN/>
      <w:adjustRightInd/>
      <w:spacing w:after="120" w:line="100" w:lineRule="atLeast"/>
      <w:jc w:val="left"/>
    </w:pPr>
    <w:rPr>
      <w:rFonts w:ascii="Times New Roman" w:hAnsi="Times New Roman" w:cs="Times New Roman"/>
      <w:lang w:val="es-CR" w:eastAsia="hi-IN" w:bidi="hi-IN"/>
    </w:rPr>
  </w:style>
  <w:style w:type="paragraph" w:customStyle="1" w:styleId="Ttulo21">
    <w:name w:val="Título 21"/>
    <w:next w:val="Normal"/>
    <w:rsid w:val="007E53DE"/>
    <w:pPr>
      <w:keepNext/>
      <w:widowControl w:val="0"/>
      <w:suppressAutoHyphens/>
      <w:autoSpaceDE w:val="0"/>
      <w:spacing w:before="240" w:after="60" w:line="240" w:lineRule="auto"/>
      <w:jc w:val="center"/>
    </w:pPr>
    <w:rPr>
      <w:rFonts w:ascii="Book Antiqua" w:eastAsia="Book Antiqua" w:hAnsi="Book Antiqua" w:cs="Book Antiqua"/>
      <w:b/>
      <w:bCs/>
      <w:i/>
      <w:iCs/>
      <w:sz w:val="28"/>
      <w:szCs w:val="28"/>
      <w:u w:val="double"/>
      <w:lang w:val="es-CR" w:eastAsia="zh-CN"/>
    </w:rPr>
  </w:style>
  <w:style w:type="paragraph" w:customStyle="1" w:styleId="Titulo1">
    <w:name w:val="Titulo 1"/>
    <w:basedOn w:val="Ttulo"/>
    <w:next w:val="Normal"/>
    <w:link w:val="Titulo1Car"/>
    <w:autoRedefine/>
    <w:qFormat/>
    <w:rsid w:val="007E53DE"/>
    <w:pPr>
      <w:spacing w:line="360" w:lineRule="auto"/>
      <w:jc w:val="left"/>
    </w:pPr>
    <w:rPr>
      <w:rFonts w:ascii="Arial" w:hAnsi="Arial"/>
      <w:sz w:val="24"/>
    </w:rPr>
  </w:style>
  <w:style w:type="character" w:customStyle="1" w:styleId="Titulo1Car">
    <w:name w:val="Titulo 1 Car"/>
    <w:basedOn w:val="TtuloCar"/>
    <w:link w:val="Titulo1"/>
    <w:rsid w:val="007E53DE"/>
    <w:rPr>
      <w:rFonts w:ascii="Arial" w:eastAsia="Times New Roman" w:hAnsi="Arial" w:cs="Times New Roman"/>
      <w:b/>
      <w:bCs/>
      <w:sz w:val="24"/>
      <w:szCs w:val="36"/>
      <w:u w:color="000000"/>
      <w:lang w:val="es-CR" w:eastAsia="es-ES"/>
    </w:rPr>
  </w:style>
  <w:style w:type="paragraph" w:styleId="Descripcin">
    <w:name w:val="caption"/>
    <w:basedOn w:val="Normal"/>
    <w:next w:val="Normal"/>
    <w:qFormat/>
    <w:rsid w:val="007E53DE"/>
    <w:pPr>
      <w:shd w:val="clear" w:color="auto" w:fill="auto"/>
      <w:jc w:val="left"/>
    </w:pPr>
    <w:rPr>
      <w:b/>
      <w:bCs/>
      <w:sz w:val="20"/>
      <w:szCs w:val="20"/>
    </w:rPr>
  </w:style>
  <w:style w:type="character" w:customStyle="1" w:styleId="CarCar4">
    <w:name w:val="Car Car4"/>
    <w:rsid w:val="007E53DE"/>
    <w:rPr>
      <w:rFonts w:ascii="Calibri" w:hAnsi="Calibri"/>
      <w:b/>
      <w:bCs/>
      <w:iCs/>
      <w:sz w:val="24"/>
      <w:szCs w:val="28"/>
      <w:lang w:val="es-ES_tradnl" w:eastAsia="en-US"/>
    </w:rPr>
  </w:style>
  <w:style w:type="paragraph" w:customStyle="1" w:styleId="EstiloTtulo2Izquierda063cm">
    <w:name w:val="Estilo Título 2 + Izquierda:  063 cm"/>
    <w:basedOn w:val="Ttulo2"/>
    <w:rsid w:val="007E53DE"/>
    <w:pPr>
      <w:autoSpaceDE/>
      <w:spacing w:before="0" w:after="0" w:line="276" w:lineRule="auto"/>
      <w:jc w:val="both"/>
    </w:pPr>
    <w:rPr>
      <w:rFonts w:ascii="Book Antiqua" w:hAnsi="Book Antiqua"/>
      <w:bCs w:val="0"/>
      <w:i w:val="0"/>
      <w:iCs w:val="0"/>
      <w:sz w:val="24"/>
      <w:szCs w:val="20"/>
      <w:lang w:val="es-ES_tradnl"/>
    </w:rPr>
  </w:style>
  <w:style w:type="paragraph" w:customStyle="1" w:styleId="default0">
    <w:name w:val="default"/>
    <w:basedOn w:val="Normal"/>
    <w:rsid w:val="007E53DE"/>
    <w:pPr>
      <w:widowControl/>
      <w:shd w:val="clear" w:color="auto" w:fill="auto"/>
      <w:autoSpaceDE/>
      <w:autoSpaceDN/>
      <w:adjustRightInd/>
      <w:spacing w:before="100" w:beforeAutospacing="1" w:after="100" w:afterAutospacing="1"/>
      <w:jc w:val="left"/>
    </w:pPr>
    <w:rPr>
      <w:rFonts w:ascii="Calibri" w:hAnsi="Calibri" w:cs="Times New Roman"/>
      <w:color w:val="000000"/>
    </w:rPr>
  </w:style>
  <w:style w:type="paragraph" w:customStyle="1" w:styleId="n">
    <w:name w:val="n"/>
    <w:basedOn w:val="Normal"/>
    <w:rsid w:val="007E53DE"/>
    <w:pPr>
      <w:widowControl/>
      <w:shd w:val="clear" w:color="auto" w:fill="auto"/>
      <w:autoSpaceDE/>
      <w:autoSpaceDN/>
      <w:adjustRightInd/>
      <w:jc w:val="left"/>
    </w:pPr>
    <w:rPr>
      <w:rFonts w:ascii="Calibri" w:hAnsi="Calibri" w:cs="Times New Roman"/>
    </w:rPr>
  </w:style>
  <w:style w:type="paragraph" w:customStyle="1" w:styleId="Cuerpodetexto">
    <w:name w:val="Cuerpo de texto"/>
    <w:basedOn w:val="Normal"/>
    <w:rsid w:val="007E53DE"/>
    <w:pPr>
      <w:widowControl/>
      <w:shd w:val="clear" w:color="auto" w:fill="auto"/>
      <w:tabs>
        <w:tab w:val="left" w:pos="708"/>
      </w:tabs>
      <w:suppressAutoHyphens/>
      <w:autoSpaceDE/>
      <w:autoSpaceDN/>
      <w:adjustRightInd/>
      <w:spacing w:after="120" w:line="100" w:lineRule="atLeast"/>
      <w:jc w:val="left"/>
    </w:pPr>
    <w:rPr>
      <w:rFonts w:ascii="Times New Roman" w:hAnsi="Times New Roman" w:cs="Times New Roman"/>
      <w:lang w:val="es-CR" w:bidi="hi-IN"/>
    </w:rPr>
  </w:style>
  <w:style w:type="paragraph" w:customStyle="1" w:styleId="yiv33492148msolistparagraph">
    <w:name w:val="yiv33492148msolistparagraph"/>
    <w:basedOn w:val="Normal"/>
    <w:rsid w:val="007E53DE"/>
    <w:pPr>
      <w:widowControl/>
      <w:shd w:val="clear" w:color="auto" w:fill="auto"/>
      <w:autoSpaceDE/>
      <w:autoSpaceDN/>
      <w:adjustRightInd/>
      <w:spacing w:before="100" w:beforeAutospacing="1" w:after="100" w:afterAutospacing="1"/>
      <w:jc w:val="left"/>
    </w:pPr>
    <w:rPr>
      <w:rFonts w:ascii="Times New Roman" w:hAnsi="Times New Roman" w:cs="Times New Roman"/>
      <w:lang w:val="es-CR" w:eastAsia="es-CR"/>
    </w:rPr>
  </w:style>
  <w:style w:type="table" w:styleId="Tablaconcuadrcula">
    <w:name w:val="Table Grid"/>
    <w:basedOn w:val="Tablanormal"/>
    <w:uiPriority w:val="39"/>
    <w:rsid w:val="007E53DE"/>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7E53DE"/>
    <w:rPr>
      <w:color w:val="605E5C"/>
      <w:shd w:val="clear" w:color="auto" w:fill="E1DFDD"/>
    </w:rPr>
  </w:style>
  <w:style w:type="paragraph" w:customStyle="1" w:styleId="Prrafodelista3">
    <w:name w:val="Párrafo de lista3"/>
    <w:basedOn w:val="Normal"/>
    <w:qFormat/>
    <w:rsid w:val="001300A7"/>
    <w:pPr>
      <w:widowControl/>
      <w:shd w:val="clear" w:color="auto" w:fill="auto"/>
      <w:autoSpaceDE/>
      <w:autoSpaceDN/>
      <w:adjustRightInd/>
      <w:ind w:left="720"/>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oleObject" Target="embeddings/Microsoft_Word_97_-_2003_Document2.doc"/><Relationship Id="rId26" Type="http://schemas.openxmlformats.org/officeDocument/2006/relationships/package" Target="embeddings/Microsoft_Excel_Worksheet2.xls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package" Target="embeddings/Microsoft_Word_Document1.docx"/><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sjointpro03/regionales/audio-presupuesto2020/" TargetMode="External"/><Relationship Id="rId10" Type="http://schemas.openxmlformats.org/officeDocument/2006/relationships/oleObject" Target="embeddings/Microsoft_Word_97_-_2003_Document.doc"/><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xlsx"/><Relationship Id="rId22" Type="http://schemas.openxmlformats.org/officeDocument/2006/relationships/oleObject" Target="embeddings/oleObject2.bin"/><Relationship Id="rId27" Type="http://schemas.openxmlformats.org/officeDocument/2006/relationships/hyperlink" Target="mailto:planificacion@poder-judicial.go.cr"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11909</Words>
  <Characters>65504</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77259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Mónica Hernández Castro</cp:lastModifiedBy>
  <cp:revision>2</cp:revision>
  <dcterms:created xsi:type="dcterms:W3CDTF">2019-05-17T20:25:00Z</dcterms:created>
  <dcterms:modified xsi:type="dcterms:W3CDTF">2019-05-17T20:25:00Z</dcterms:modified>
</cp:coreProperties>
</file>