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C61C" w14:textId="77777777" w:rsidR="00A26308" w:rsidRDefault="00CB7811" w:rsidP="00A26308">
      <w:pPr>
        <w:spacing w:before="240" w:after="240" w:line="276" w:lineRule="auto"/>
        <w:jc w:val="both"/>
        <w:rPr>
          <w:rFonts w:ascii="Arial Narrow" w:hAnsi="Arial Narrow" w:cs="ArialNarrow"/>
        </w:rPr>
      </w:pPr>
      <w:r w:rsidRPr="00A26308">
        <w:rPr>
          <w:rFonts w:ascii="Arial Narrow" w:hAnsi="Arial Narrow" w:cs="Arial"/>
          <w:b/>
          <w:bCs/>
        </w:rPr>
        <w:t>El Sociolaboral y de Antecedentes</w:t>
      </w:r>
      <w:r w:rsidRPr="00295DCA">
        <w:rPr>
          <w:rFonts w:ascii="Arial Narrow" w:hAnsi="Arial Narrow" w:cs="Arial"/>
        </w:rPr>
        <w:t xml:space="preserve"> </w:t>
      </w:r>
      <w:r w:rsidR="00A26308">
        <w:rPr>
          <w:rFonts w:ascii="Arial Narrow" w:hAnsi="Arial Narrow"/>
        </w:rPr>
        <w:t xml:space="preserve">es el producto de una fase selectiva de los procesos de selección de personal del Poder Judicial; el cual </w:t>
      </w:r>
      <w:r w:rsidRPr="00295DCA">
        <w:rPr>
          <w:rFonts w:ascii="Arial Narrow" w:hAnsi="Arial Narrow" w:cs="Arial"/>
        </w:rPr>
        <w:t xml:space="preserve">se realiza en cumplimiento de los </w:t>
      </w:r>
      <w:r w:rsidRPr="00295DCA">
        <w:rPr>
          <w:rFonts w:ascii="Arial Narrow" w:hAnsi="Arial Narrow" w:cs="ArialNarrow"/>
        </w:rPr>
        <w:t xml:space="preserve">artículos 192 de la Constitución Política; 12 de la Ley Orgánica del Poder Judicial; 18, inciso </w:t>
      </w:r>
      <w:r w:rsidRPr="00295DCA">
        <w:rPr>
          <w:rFonts w:ascii="Arial Narrow" w:hAnsi="Arial Narrow" w:cs="ArialNarrow"/>
          <w:i/>
        </w:rPr>
        <w:t>b)</w:t>
      </w:r>
      <w:r w:rsidRPr="00295DCA">
        <w:rPr>
          <w:rFonts w:ascii="Arial Narrow" w:hAnsi="Arial Narrow" w:cs="ArialNarrow"/>
        </w:rPr>
        <w:t xml:space="preserve"> y </w:t>
      </w:r>
      <w:r w:rsidRPr="00295DCA">
        <w:rPr>
          <w:rFonts w:ascii="Arial Narrow" w:hAnsi="Arial Narrow" w:cs="ArialNarrow"/>
          <w:i/>
        </w:rPr>
        <w:t>d)</w:t>
      </w:r>
      <w:r w:rsidRPr="00295DCA">
        <w:rPr>
          <w:rFonts w:ascii="Arial Narrow" w:hAnsi="Arial Narrow" w:cs="ArialNarrow"/>
        </w:rPr>
        <w:t xml:space="preserve"> del Estatuto de Servicio Judicial y de conformidad con los acuerdos de Corte Plena N° 55-14, artículo XVIII y N° 30-17, artículo III</w:t>
      </w:r>
      <w:r w:rsidRPr="00295DCA">
        <w:rPr>
          <w:rFonts w:ascii="Arial Narrow" w:hAnsi="Arial Narrow" w:cs="Arial"/>
          <w:lang w:val="es-ES" w:eastAsia="es-ES"/>
        </w:rPr>
        <w:t>.</w:t>
      </w:r>
      <w:r>
        <w:rPr>
          <w:rFonts w:ascii="Arial Narrow" w:hAnsi="Arial Narrow" w:cs="ArialNarrow"/>
        </w:rPr>
        <w:t xml:space="preserve"> </w:t>
      </w:r>
    </w:p>
    <w:p w14:paraId="0AA4216B" w14:textId="41A810DF" w:rsidR="00A26308" w:rsidRDefault="00A26308" w:rsidP="00A26308">
      <w:pPr>
        <w:spacing w:before="240" w:after="240" w:line="276" w:lineRule="auto"/>
        <w:jc w:val="both"/>
        <w:rPr>
          <w:rFonts w:ascii="Arial Narrow" w:hAnsi="Arial Narrow" w:cs="ArialNarrow"/>
          <w:lang w:val="es-ES" w:eastAsia="es-ES"/>
        </w:rPr>
      </w:pPr>
      <w:r>
        <w:rPr>
          <w:rFonts w:ascii="Arial Narrow" w:hAnsi="Arial Narrow" w:cs="ArialNarrow"/>
        </w:rPr>
        <w:t xml:space="preserve">Este procedimiento está </w:t>
      </w:r>
      <w:r>
        <w:rPr>
          <w:rFonts w:ascii="Arial Narrow" w:hAnsi="Arial Narrow"/>
        </w:rPr>
        <w:t>a cargo de una unidad técnica e</w:t>
      </w:r>
      <w:r w:rsidRPr="00C60A1C">
        <w:rPr>
          <w:rFonts w:ascii="Arial Narrow" w:hAnsi="Arial Narrow"/>
        </w:rPr>
        <w:t>specializada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Narrow"/>
          <w:lang w:val="es-ES" w:eastAsia="es-ES"/>
        </w:rPr>
        <w:t xml:space="preserve">constituida por personal Técnicos y por Profesionales en Trabajo Social) llamada </w:t>
      </w:r>
      <w:r w:rsidRPr="00F665E6">
        <w:rPr>
          <w:rFonts w:ascii="Arial Narrow" w:hAnsi="Arial Narrow" w:cs="ArialNarrow"/>
          <w:b/>
          <w:bCs/>
          <w:lang w:val="es-ES" w:eastAsia="es-ES"/>
        </w:rPr>
        <w:t>Unidad de Investigación Sociolaboral y de Antecedentes (UISA)</w:t>
      </w:r>
      <w:r>
        <w:rPr>
          <w:rFonts w:ascii="Arial Narrow" w:hAnsi="Arial Narrow" w:cs="ArialNarrow"/>
          <w:b/>
          <w:bCs/>
          <w:lang w:val="es-ES" w:eastAsia="es-ES"/>
        </w:rPr>
        <w:t>,</w:t>
      </w:r>
      <w:r w:rsidRPr="00F665E6">
        <w:rPr>
          <w:rFonts w:ascii="Arial Narrow" w:hAnsi="Arial Narrow" w:cs="ArialNarrow"/>
          <w:lang w:val="es-ES" w:eastAsia="es-ES"/>
        </w:rPr>
        <w:t xml:space="preserve"> perteneciente a la </w:t>
      </w:r>
      <w:r>
        <w:rPr>
          <w:rFonts w:ascii="Arial Narrow" w:hAnsi="Arial Narrow" w:cs="ArialNarrow"/>
          <w:lang w:val="es-ES" w:eastAsia="es-ES"/>
        </w:rPr>
        <w:t xml:space="preserve">Sección de Reclutamiento y Selección de la Dirección de Gestión Humana; y su objetivo se orienta a </w:t>
      </w:r>
      <w:r w:rsidRPr="00C60A1C">
        <w:rPr>
          <w:rFonts w:ascii="Arial Narrow" w:hAnsi="Arial Narrow" w:cs="ArialNarrow"/>
          <w:b/>
          <w:lang w:val="es-ES" w:eastAsia="es-ES"/>
        </w:rPr>
        <w:t>constatar o acreditar la</w:t>
      </w:r>
      <w:r w:rsidRPr="00C60A1C">
        <w:rPr>
          <w:rFonts w:ascii="Arial Narrow" w:hAnsi="Arial Narrow" w:cs="ArialNarrow"/>
          <w:lang w:val="es-ES" w:eastAsia="es-ES"/>
        </w:rPr>
        <w:t xml:space="preserve"> </w:t>
      </w:r>
      <w:r w:rsidRPr="00C60A1C">
        <w:rPr>
          <w:rFonts w:ascii="Arial Narrow" w:hAnsi="Arial Narrow" w:cs="ArialNarrow"/>
          <w:b/>
          <w:lang w:val="es-ES" w:eastAsia="es-ES"/>
        </w:rPr>
        <w:t xml:space="preserve">idoneidad ética y aptitud moral </w:t>
      </w:r>
      <w:r w:rsidRPr="00C60A1C">
        <w:rPr>
          <w:rFonts w:ascii="Arial Narrow" w:hAnsi="Arial Narrow" w:cs="ArialNarrow"/>
          <w:lang w:val="es-ES" w:eastAsia="es-ES"/>
        </w:rPr>
        <w:t>de las personas valoradas</w:t>
      </w:r>
      <w:r>
        <w:rPr>
          <w:rFonts w:ascii="Arial Narrow" w:hAnsi="Arial Narrow" w:cs="ArialNarrow"/>
          <w:lang w:val="es-ES" w:eastAsia="es-ES"/>
        </w:rPr>
        <w:t xml:space="preserve">. </w:t>
      </w:r>
    </w:p>
    <w:p w14:paraId="7EE21955" w14:textId="45DB56F7" w:rsidR="00A26308" w:rsidRPr="00295DCA" w:rsidRDefault="00A26308" w:rsidP="00A26308">
      <w:pPr>
        <w:spacing w:before="240" w:after="240" w:line="276" w:lineRule="auto"/>
        <w:jc w:val="both"/>
        <w:rPr>
          <w:rFonts w:ascii="Arial Narrow" w:hAnsi="Arial Narrow" w:cs="ArialNarrow"/>
          <w:lang w:val="es-ES" w:eastAsia="es-ES"/>
        </w:rPr>
      </w:pPr>
      <w:r w:rsidRPr="00A10E02">
        <w:rPr>
          <w:rFonts w:ascii="Arial Narrow" w:hAnsi="Arial Narrow" w:cs="ArialNarrow"/>
          <w:lang w:val="es-ES" w:eastAsia="es-ES"/>
        </w:rPr>
        <w:t xml:space="preserve">Estos estudios se sustentan </w:t>
      </w:r>
      <w:r w:rsidRPr="00A10E02">
        <w:rPr>
          <w:rFonts w:ascii="Arial Narrow" w:hAnsi="Arial Narrow"/>
        </w:rPr>
        <w:t xml:space="preserve">en una rigurosa investigación de tipo sociolaboral y administrativa que contempla la identificación, análisis y valoración de los siguientes elementos: </w:t>
      </w:r>
      <w:r>
        <w:rPr>
          <w:rFonts w:ascii="Arial Narrow" w:hAnsi="Arial Narrow"/>
        </w:rPr>
        <w:t xml:space="preserve">1) </w:t>
      </w:r>
      <w:r w:rsidRPr="00A10E02">
        <w:rPr>
          <w:rFonts w:ascii="Arial Narrow" w:hAnsi="Arial Narrow" w:cs="ArialNarrow"/>
          <w:lang w:val="es-ES" w:eastAsia="es-ES"/>
        </w:rPr>
        <w:t>registros, anotaciones o antecedentes de tipo judicial, policial, administrativo</w:t>
      </w:r>
      <w:r>
        <w:rPr>
          <w:rFonts w:ascii="Arial Narrow" w:hAnsi="Arial Narrow" w:cs="ArialNarrow"/>
          <w:lang w:val="es-ES" w:eastAsia="es-ES"/>
        </w:rPr>
        <w:t>-</w:t>
      </w:r>
      <w:r w:rsidRPr="00A10E02">
        <w:rPr>
          <w:rFonts w:ascii="Arial Narrow" w:hAnsi="Arial Narrow" w:cs="ArialNarrow"/>
          <w:lang w:val="es-ES" w:eastAsia="es-ES"/>
        </w:rPr>
        <w:t xml:space="preserve">disciplinario </w:t>
      </w:r>
      <w:r>
        <w:rPr>
          <w:rFonts w:ascii="Arial Narrow" w:hAnsi="Arial Narrow" w:cs="ArialNarrow"/>
          <w:lang w:val="es-ES" w:eastAsia="es-ES"/>
        </w:rPr>
        <w:t xml:space="preserve">y deontológicos </w:t>
      </w:r>
      <w:r w:rsidRPr="00A10E02">
        <w:rPr>
          <w:rFonts w:ascii="Arial Narrow" w:hAnsi="Arial Narrow" w:cs="ArialNarrow"/>
          <w:lang w:val="es-ES" w:eastAsia="es-ES"/>
        </w:rPr>
        <w:t xml:space="preserve">que conste a nombre de las personas participantes y de sus familiares, en sistemas y bases de datos oficiales; </w:t>
      </w:r>
      <w:r>
        <w:rPr>
          <w:rFonts w:ascii="Arial Narrow" w:hAnsi="Arial Narrow" w:cs="ArialNarrow"/>
          <w:lang w:val="es-ES" w:eastAsia="es-ES"/>
        </w:rPr>
        <w:t xml:space="preserve">2) </w:t>
      </w:r>
      <w:r w:rsidRPr="00A10E02">
        <w:rPr>
          <w:rFonts w:ascii="Arial Narrow" w:hAnsi="Arial Narrow" w:cs="ArialNarrow"/>
          <w:lang w:val="es-ES" w:eastAsia="es-ES"/>
        </w:rPr>
        <w:t>la consideración de prohibiciones legales  e  incompatibilidades con el servicio público y con el puesto en particular</w:t>
      </w:r>
      <w:r>
        <w:rPr>
          <w:rFonts w:ascii="Arial Narrow" w:hAnsi="Arial Narrow" w:cs="ArialNarrow"/>
          <w:lang w:val="es-ES" w:eastAsia="es-ES"/>
        </w:rPr>
        <w:t xml:space="preserve"> que, eventualmente, </w:t>
      </w:r>
      <w:r w:rsidRPr="00A10E02">
        <w:rPr>
          <w:rFonts w:ascii="Arial Narrow" w:hAnsi="Arial Narrow" w:cs="ArialNarrow"/>
          <w:lang w:val="es-ES" w:eastAsia="es-ES"/>
        </w:rPr>
        <w:t xml:space="preserve">concurran en la condición de cada persona oferente; </w:t>
      </w:r>
      <w:r>
        <w:rPr>
          <w:rFonts w:ascii="Arial Narrow" w:hAnsi="Arial Narrow" w:cs="ArialNarrow"/>
          <w:lang w:val="es-ES" w:eastAsia="es-ES"/>
        </w:rPr>
        <w:t xml:space="preserve">3) </w:t>
      </w:r>
      <w:r w:rsidRPr="00A10E02">
        <w:rPr>
          <w:rFonts w:ascii="Arial Narrow" w:hAnsi="Arial Narrow" w:cs="ArialNarrow"/>
          <w:lang w:val="es-ES" w:eastAsia="es-ES"/>
        </w:rPr>
        <w:t xml:space="preserve">vínculos y conexiones de la persona oferente con familiares (o personas particulares con quienes mantienen relación civil o comercial comprobada) </w:t>
      </w:r>
      <w:r>
        <w:rPr>
          <w:rFonts w:ascii="Arial Narrow" w:hAnsi="Arial Narrow" w:cs="ArialNarrow"/>
          <w:lang w:val="es-ES" w:eastAsia="es-ES"/>
        </w:rPr>
        <w:t xml:space="preserve">relacionadas </w:t>
      </w:r>
      <w:r w:rsidRPr="00A10E02">
        <w:rPr>
          <w:rFonts w:ascii="Arial Narrow" w:hAnsi="Arial Narrow" w:cs="ArialNarrow"/>
          <w:lang w:val="es-ES" w:eastAsia="es-ES"/>
        </w:rPr>
        <w:t xml:space="preserve">con actividades ilícitas como el narcotráfico, crimen organizado u otro tipo de actividades delictivas graves, que pudiesen representar un </w:t>
      </w:r>
      <w:r w:rsidRPr="00A10E02">
        <w:rPr>
          <w:rFonts w:ascii="Arial Narrow" w:hAnsi="Arial Narrow" w:cs="ArialNarrow"/>
        </w:rPr>
        <w:t>traslado de elementos objetivos de riesgo o vulnerabilidad institucional</w:t>
      </w:r>
      <w:r w:rsidRPr="00A10E02">
        <w:rPr>
          <w:rFonts w:ascii="Arial Narrow" w:hAnsi="Arial Narrow" w:cs="ArialNarrow"/>
          <w:lang w:val="es-ES" w:eastAsia="es-ES"/>
        </w:rPr>
        <w:t xml:space="preserve"> en detrimento de los estrictos fines públicos, ante un eventual nombramiento</w:t>
      </w:r>
      <w:r>
        <w:rPr>
          <w:rFonts w:ascii="Arial Narrow" w:hAnsi="Arial Narrow" w:cs="ArialNarrow"/>
          <w:lang w:val="es-ES" w:eastAsia="es-ES"/>
        </w:rPr>
        <w:t>; 4) intereses privados y relaciones de parentesco susceptibles de general a conflictos de interés en el desarrollo de las funciones del puesto al que aspira; 5) antecedentes laborales en general y relaciones comunitarias.</w:t>
      </w:r>
    </w:p>
    <w:p w14:paraId="41CC8A03" w14:textId="298FF51E" w:rsidR="00CB7811" w:rsidRPr="00295DCA" w:rsidRDefault="00A26308" w:rsidP="00CB7811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 Narrow" w:hAnsi="Arial Narrow"/>
        </w:rPr>
      </w:pPr>
      <w:r>
        <w:rPr>
          <w:rFonts w:ascii="Arial Narrow" w:hAnsi="Arial Narrow" w:cs="ArialNarrow"/>
          <w:lang w:val="es-ES" w:eastAsia="es-ES"/>
        </w:rPr>
        <w:t xml:space="preserve">Todo el estudio se </w:t>
      </w:r>
      <w:r w:rsidR="00CB7811" w:rsidRPr="00295DCA">
        <w:rPr>
          <w:rFonts w:ascii="Arial Narrow" w:hAnsi="Arial Narrow" w:cs="ArialNarrow"/>
          <w:lang w:val="es-ES" w:eastAsia="es-ES"/>
        </w:rPr>
        <w:t xml:space="preserve">realiza </w:t>
      </w:r>
      <w:r w:rsidR="00CB7811" w:rsidRPr="00295DCA">
        <w:rPr>
          <w:rFonts w:ascii="Arial Narrow" w:hAnsi="Arial Narrow"/>
        </w:rPr>
        <w:t>con estricta observancia de los alcances del</w:t>
      </w:r>
      <w:r w:rsidR="00CB7811" w:rsidRPr="00295DCA">
        <w:rPr>
          <w:rFonts w:ascii="Arial Narrow" w:hAnsi="Arial Narrow"/>
          <w:b/>
        </w:rPr>
        <w:t xml:space="preserve"> bloque de juridicidad</w:t>
      </w:r>
      <w:r w:rsidR="00CB7811" w:rsidRPr="00295DCA">
        <w:rPr>
          <w:rFonts w:ascii="Arial Narrow" w:hAnsi="Arial Narrow"/>
        </w:rPr>
        <w:t xml:space="preserve">, siendo que el proceso de investigación sociolaboral que lo sustenta recopila y analiza información de estricto interés según los alcances del </w:t>
      </w:r>
      <w:r w:rsidR="00CB7811" w:rsidRPr="00295DCA">
        <w:rPr>
          <w:rFonts w:ascii="Arial Narrow" w:hAnsi="Arial Narrow"/>
          <w:b/>
        </w:rPr>
        <w:t>derecho a la autodeterminación informativa</w:t>
      </w:r>
      <w:r w:rsidR="00CB7811" w:rsidRPr="00295DCA">
        <w:rPr>
          <w:rFonts w:ascii="Arial Narrow" w:hAnsi="Arial Narrow"/>
        </w:rPr>
        <w:t xml:space="preserve">; con una metodología que incorpora los </w:t>
      </w:r>
      <w:r w:rsidR="00CB7811" w:rsidRPr="00295DCA">
        <w:rPr>
          <w:rFonts w:ascii="Arial Narrow" w:hAnsi="Arial Narrow"/>
          <w:b/>
        </w:rPr>
        <w:t>principios de eficacia, eficiencia, simplicidad, celeridad, verdad real, antiformalismo, oficiosidad, imparcialidad</w:t>
      </w:r>
      <w:r w:rsidR="00CB7811" w:rsidRPr="00295DCA">
        <w:rPr>
          <w:rFonts w:ascii="Arial Narrow" w:hAnsi="Arial Narrow"/>
        </w:rPr>
        <w:t xml:space="preserve">, entre otros. Asimismo, valorando profesionalmente los hallazgos de la investigación con observancia de los parámetros de interpretación y alcances desarrollados por los </w:t>
      </w:r>
      <w:r w:rsidR="00CB7811" w:rsidRPr="00295DCA">
        <w:rPr>
          <w:rFonts w:ascii="Arial Narrow" w:hAnsi="Arial Narrow"/>
          <w:b/>
        </w:rPr>
        <w:t>principios de razonabilidad, proporcionalidad, derecho al olvido, fin resocializador de la pena, no discriminación, presunción de inocencia</w:t>
      </w:r>
      <w:r w:rsidR="00CB7811" w:rsidRPr="00295DCA">
        <w:rPr>
          <w:rFonts w:ascii="Arial Narrow" w:hAnsi="Arial Narrow"/>
        </w:rPr>
        <w:t xml:space="preserve">, etc. Hallazgos y elementos de convicción que se consignan por medio de un </w:t>
      </w:r>
      <w:r w:rsidR="00CB7811" w:rsidRPr="00295DCA">
        <w:rPr>
          <w:rFonts w:ascii="Arial Narrow" w:hAnsi="Arial Narrow"/>
          <w:b/>
        </w:rPr>
        <w:t>informe</w:t>
      </w:r>
      <w:r w:rsidR="00CB7811" w:rsidRPr="00295DCA">
        <w:rPr>
          <w:rFonts w:ascii="Arial Narrow" w:hAnsi="Arial Narrow"/>
        </w:rPr>
        <w:t xml:space="preserve">, en el cual se exponen los resultados finales de la investigación, desarrollado en concordancia con los alcances del </w:t>
      </w:r>
      <w:r w:rsidR="00CB7811" w:rsidRPr="00295DCA">
        <w:rPr>
          <w:rFonts w:ascii="Arial Narrow" w:hAnsi="Arial Narrow"/>
          <w:b/>
        </w:rPr>
        <w:t>principio de motivación y fundamentación</w:t>
      </w:r>
      <w:r w:rsidR="00CB7811" w:rsidRPr="00295DCA">
        <w:rPr>
          <w:rFonts w:ascii="Arial Narrow" w:hAnsi="Arial Narrow"/>
        </w:rPr>
        <w:t xml:space="preserve">, como parte del cumplimiento del </w:t>
      </w:r>
      <w:r w:rsidR="00CB7811" w:rsidRPr="00295DCA">
        <w:rPr>
          <w:rFonts w:ascii="Arial Narrow" w:hAnsi="Arial Narrow"/>
          <w:b/>
        </w:rPr>
        <w:t>debido proceso administrativo</w:t>
      </w:r>
      <w:r w:rsidR="00CB7811" w:rsidRPr="00295DCA">
        <w:rPr>
          <w:rFonts w:ascii="Arial Narrow" w:hAnsi="Arial Narrow"/>
        </w:rPr>
        <w:t xml:space="preserve">.  </w:t>
      </w:r>
    </w:p>
    <w:p w14:paraId="0ACE7D06" w14:textId="77777777" w:rsidR="00CB7811" w:rsidRDefault="00CB7811" w:rsidP="00CB7811">
      <w:pPr>
        <w:suppressAutoHyphens/>
        <w:spacing w:line="276" w:lineRule="auto"/>
        <w:ind w:right="851"/>
        <w:jc w:val="both"/>
        <w:rPr>
          <w:rFonts w:ascii="Arial Narrow" w:eastAsia="Calibri" w:hAnsi="Arial Narrow" w:cs="Times New Roman"/>
          <w:b/>
          <w:bCs/>
          <w:lang w:eastAsia="ar-SA"/>
        </w:rPr>
      </w:pPr>
    </w:p>
    <w:p w14:paraId="276EDF19" w14:textId="77777777" w:rsidR="00CB7811" w:rsidRDefault="00CB7811" w:rsidP="00CB7811">
      <w:pPr>
        <w:suppressAutoHyphens/>
        <w:spacing w:line="276" w:lineRule="auto"/>
        <w:ind w:right="851"/>
        <w:jc w:val="both"/>
        <w:rPr>
          <w:rFonts w:ascii="Arial Narrow" w:eastAsia="Calibri" w:hAnsi="Arial Narrow" w:cs="Times New Roman"/>
          <w:b/>
          <w:bCs/>
          <w:lang w:eastAsia="ar-SA"/>
        </w:rPr>
      </w:pPr>
    </w:p>
    <w:p w14:paraId="00FA0227" w14:textId="12BB413D" w:rsidR="00CB7811" w:rsidRPr="00CB7811" w:rsidRDefault="00CB7811" w:rsidP="00CB7811">
      <w:pPr>
        <w:suppressAutoHyphens/>
        <w:spacing w:line="276" w:lineRule="auto"/>
        <w:ind w:right="851"/>
        <w:jc w:val="both"/>
        <w:rPr>
          <w:rFonts w:ascii="Arial Narrow" w:eastAsia="Calibri" w:hAnsi="Arial Narrow" w:cs="Times New Roman"/>
          <w:b/>
          <w:bCs/>
          <w:u w:val="single"/>
          <w:lang w:eastAsia="ar-SA"/>
        </w:rPr>
      </w:pPr>
      <w:r w:rsidRPr="00CB7811">
        <w:rPr>
          <w:rFonts w:ascii="Arial Narrow" w:eastAsia="Calibri" w:hAnsi="Arial Narrow" w:cs="Times New Roman"/>
          <w:b/>
          <w:bCs/>
          <w:lang w:eastAsia="ar-SA"/>
        </w:rPr>
        <w:t xml:space="preserve">    </w:t>
      </w:r>
      <w:r w:rsidRPr="00CB7811">
        <w:rPr>
          <w:rFonts w:ascii="Arial Narrow" w:eastAsia="Calibri" w:hAnsi="Arial Narrow" w:cs="Times New Roman"/>
          <w:b/>
          <w:bCs/>
          <w:u w:val="single"/>
          <w:lang w:eastAsia="ar-SA"/>
        </w:rPr>
        <w:t>FUNDAMENTO NORMATIVO:</w:t>
      </w:r>
    </w:p>
    <w:p w14:paraId="123150D0" w14:textId="77777777" w:rsidR="00CB7811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lang w:eastAsia="ar-SA"/>
        </w:rPr>
      </w:pPr>
    </w:p>
    <w:p w14:paraId="08F5E959" w14:textId="77777777" w:rsidR="00CB7811" w:rsidRPr="006838C3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lang w:eastAsia="ar-SA"/>
        </w:rPr>
      </w:pPr>
    </w:p>
    <w:p w14:paraId="5D05B9A2" w14:textId="77777777" w:rsidR="00CB7811" w:rsidRPr="006838C3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i/>
          <w:iCs/>
          <w:lang w:eastAsia="ar-SA"/>
        </w:rPr>
      </w:pPr>
      <w:r w:rsidRPr="006838C3">
        <w:rPr>
          <w:rFonts w:ascii="Arial Narrow" w:eastAsia="Calibri" w:hAnsi="Arial Narrow" w:cs="Times New Roman"/>
          <w:b/>
          <w:bCs/>
          <w:i/>
          <w:iCs/>
          <w:lang w:eastAsia="ar-SA"/>
        </w:rPr>
        <w:t>Carta Fundamental</w:t>
      </w:r>
    </w:p>
    <w:p w14:paraId="3FAF6A2F" w14:textId="77777777" w:rsidR="00CB7811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b/>
          <w:bCs/>
          <w:lang w:eastAsia="ar-SA"/>
        </w:rPr>
      </w:pPr>
    </w:p>
    <w:p w14:paraId="478965A4" w14:textId="77777777" w:rsidR="00CB7811" w:rsidRPr="006838C3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b/>
          <w:bCs/>
          <w:lang w:eastAsia="ar-SA"/>
        </w:rPr>
      </w:pPr>
    </w:p>
    <w:p w14:paraId="7D0D12E0" w14:textId="77777777" w:rsidR="00CB7811" w:rsidRPr="006838C3" w:rsidRDefault="00CB7811" w:rsidP="00CB7811">
      <w:pPr>
        <w:suppressAutoHyphens/>
        <w:autoSpaceDE w:val="0"/>
        <w:autoSpaceDN w:val="0"/>
        <w:spacing w:line="276" w:lineRule="auto"/>
        <w:ind w:right="851" w:firstLine="426"/>
        <w:jc w:val="both"/>
        <w:rPr>
          <w:rFonts w:ascii="Arial Narrow" w:eastAsia="Calibri" w:hAnsi="Arial Narrow" w:cs="Times New Roman"/>
          <w:i/>
          <w:iCs/>
          <w:lang w:eastAsia="ar-SA"/>
        </w:rPr>
      </w:pPr>
      <w:r w:rsidRPr="006838C3">
        <w:rPr>
          <w:rFonts w:ascii="Arial Narrow" w:eastAsia="Calibri" w:hAnsi="Arial Narrow" w:cs="Times New Roman"/>
          <w:i/>
          <w:iCs/>
          <w:lang w:eastAsia="ar-SA"/>
        </w:rPr>
        <w:t>“</w:t>
      </w:r>
      <w:r w:rsidRPr="006838C3">
        <w:rPr>
          <w:rFonts w:ascii="Arial Narrow" w:eastAsia="Calibri" w:hAnsi="Arial Narrow" w:cs="Times New Roman"/>
          <w:b/>
          <w:bCs/>
          <w:lang w:eastAsia="ar-SA"/>
        </w:rPr>
        <w:t>Artículo 192.-</w:t>
      </w:r>
      <w:r w:rsidRPr="006838C3">
        <w:rPr>
          <w:rFonts w:ascii="Arial Narrow" w:eastAsia="Calibri" w:hAnsi="Arial Narrow" w:cs="Times New Roman"/>
          <w:lang w:eastAsia="ar-SA"/>
        </w:rPr>
        <w:t xml:space="preserve"> Con las excepciones que esta Constitución y el estatuto de servicio civil determinen, </w:t>
      </w:r>
      <w:r w:rsidRPr="006838C3">
        <w:rPr>
          <w:rFonts w:ascii="Arial Narrow" w:eastAsia="Calibri" w:hAnsi="Arial Narrow" w:cs="Times New Roman"/>
          <w:u w:val="single"/>
          <w:lang w:eastAsia="ar-SA"/>
        </w:rPr>
        <w:t>los servidores públicos serán nombrados a base de idoneidad comprobada</w:t>
      </w:r>
      <w:r w:rsidRPr="006838C3">
        <w:rPr>
          <w:rFonts w:ascii="Arial Narrow" w:eastAsia="Calibri" w:hAnsi="Arial Narrow" w:cs="Times New Roman"/>
          <w:lang w:eastAsia="ar-SA"/>
        </w:rPr>
        <w:t xml:space="preserve"> y sólo podrán ser removidos por las causales de despido justificado que exprese la legislación de trabajo, o en el caso de reducción forzosa de servicios, ya sea por falta de fondos o para conseguir una mejor organización de </w:t>
      </w:r>
      <w:proofErr w:type="gramStart"/>
      <w:r w:rsidRPr="006838C3">
        <w:rPr>
          <w:rFonts w:ascii="Arial Narrow" w:eastAsia="Calibri" w:hAnsi="Arial Narrow" w:cs="Times New Roman"/>
          <w:lang w:eastAsia="ar-SA"/>
        </w:rPr>
        <w:t>los mismos</w:t>
      </w:r>
      <w:proofErr w:type="gramEnd"/>
      <w:r w:rsidRPr="006838C3">
        <w:rPr>
          <w:rFonts w:ascii="Arial Narrow" w:eastAsia="Calibri" w:hAnsi="Arial Narrow" w:cs="Times New Roman"/>
          <w:lang w:eastAsia="ar-SA"/>
        </w:rPr>
        <w:t>.</w:t>
      </w:r>
      <w:r w:rsidRPr="006838C3">
        <w:rPr>
          <w:rFonts w:ascii="Arial Narrow" w:eastAsia="Calibri" w:hAnsi="Arial Narrow" w:cs="Times New Roman"/>
          <w:i/>
          <w:iCs/>
          <w:lang w:eastAsia="ar-SA"/>
        </w:rPr>
        <w:t>”</w:t>
      </w:r>
    </w:p>
    <w:p w14:paraId="799A1475" w14:textId="77777777" w:rsidR="00CB7811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lang w:eastAsia="ar-SA"/>
        </w:rPr>
      </w:pPr>
    </w:p>
    <w:p w14:paraId="270FBABA" w14:textId="77777777" w:rsidR="00CB7811" w:rsidRPr="006838C3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lang w:eastAsia="ar-SA"/>
        </w:rPr>
      </w:pPr>
    </w:p>
    <w:p w14:paraId="217B2C8B" w14:textId="77777777" w:rsidR="00CB7811" w:rsidRPr="006838C3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i/>
          <w:iCs/>
          <w:lang w:eastAsia="ar-SA"/>
        </w:rPr>
      </w:pPr>
      <w:r w:rsidRPr="006838C3">
        <w:rPr>
          <w:rFonts w:ascii="Arial Narrow" w:eastAsia="Calibri" w:hAnsi="Arial Narrow" w:cs="Times New Roman"/>
          <w:b/>
          <w:bCs/>
          <w:i/>
          <w:iCs/>
          <w:lang w:eastAsia="ar-SA"/>
        </w:rPr>
        <w:t>Ley Orgánica del Poder Judicial</w:t>
      </w:r>
      <w:r w:rsidRPr="006838C3">
        <w:rPr>
          <w:rFonts w:ascii="Arial Narrow" w:eastAsia="Calibri" w:hAnsi="Arial Narrow" w:cs="Times New Roman"/>
          <w:i/>
          <w:iCs/>
          <w:lang w:eastAsia="ar-SA"/>
        </w:rPr>
        <w:t>,</w:t>
      </w:r>
    </w:p>
    <w:p w14:paraId="0D68821A" w14:textId="77777777" w:rsidR="00CB7811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b/>
          <w:bCs/>
          <w:lang w:eastAsia="ar-SA"/>
        </w:rPr>
      </w:pPr>
    </w:p>
    <w:p w14:paraId="7D53DC5C" w14:textId="77777777" w:rsidR="00CB7811" w:rsidRPr="006838C3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b/>
          <w:bCs/>
          <w:lang w:eastAsia="ar-SA"/>
        </w:rPr>
      </w:pPr>
    </w:p>
    <w:p w14:paraId="1539A91D" w14:textId="77777777" w:rsidR="00CB7811" w:rsidRPr="006838C3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lang w:eastAsia="ar-SA"/>
        </w:rPr>
      </w:pPr>
      <w:r w:rsidRPr="006838C3">
        <w:rPr>
          <w:rFonts w:ascii="Arial Narrow" w:eastAsia="Calibri" w:hAnsi="Arial Narrow" w:cs="Times New Roman"/>
          <w:i/>
          <w:iCs/>
          <w:lang w:eastAsia="ar-SA"/>
        </w:rPr>
        <w:t>“</w:t>
      </w:r>
      <w:r w:rsidRPr="006838C3">
        <w:rPr>
          <w:rFonts w:ascii="Arial Narrow" w:eastAsia="Calibri" w:hAnsi="Arial Narrow" w:cs="Times New Roman"/>
          <w:b/>
          <w:bCs/>
          <w:lang w:eastAsia="ar-SA"/>
        </w:rPr>
        <w:t>Artículo 12.-</w:t>
      </w:r>
      <w:r w:rsidRPr="006838C3">
        <w:rPr>
          <w:rFonts w:ascii="Arial Narrow" w:eastAsia="Calibri" w:hAnsi="Arial Narrow" w:cs="Times New Roman"/>
          <w:lang w:eastAsia="ar-SA"/>
        </w:rPr>
        <w:t xml:space="preserve"> Sin perjuicio de los otros requisitos exigidos por la ley, para ingresar al servicio judicial se requiere estar capacitado, mental y físicamente, para desempeñar la función, según su naturaleza.</w:t>
      </w:r>
    </w:p>
    <w:p w14:paraId="60198265" w14:textId="77777777" w:rsidR="00CB7811" w:rsidRPr="006838C3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lang w:eastAsia="ar-SA"/>
        </w:rPr>
      </w:pPr>
    </w:p>
    <w:p w14:paraId="4DAC33C2" w14:textId="77777777" w:rsidR="00CB7811" w:rsidRPr="006838C3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lang w:eastAsia="ar-SA"/>
        </w:rPr>
      </w:pPr>
      <w:r w:rsidRPr="006838C3">
        <w:rPr>
          <w:rFonts w:ascii="Arial Narrow" w:eastAsia="Calibri" w:hAnsi="Arial Narrow" w:cs="Times New Roman"/>
          <w:lang w:eastAsia="ar-SA"/>
        </w:rPr>
        <w:t>Sin embargo, no podrán ser nombradas las personas contra quienes haya recaído auto firme de apertura a juicio; tampoco los condenados por delito a pena de prisión; los que estén sometidos a pena de inhabilitación para el desempeño de cargos u oficios públicos; ni los declarados judicialmente en estado de quiebra o insolvencia; los que habitualmente ingieran bebidas alcohólicas en forma excesiva, consuman drogas no autorizadas o tengan trastornos graves de conducta, de modo que puedan afectar la continuidad y la eficiencia del servicio.</w:t>
      </w:r>
    </w:p>
    <w:p w14:paraId="624A75DD" w14:textId="77777777" w:rsidR="00CB7811" w:rsidRPr="006838C3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i/>
          <w:iCs/>
          <w:lang w:eastAsia="ar-SA"/>
        </w:rPr>
      </w:pPr>
    </w:p>
    <w:p w14:paraId="5D9877B3" w14:textId="77777777" w:rsidR="00CB7811" w:rsidRPr="006838C3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i/>
          <w:iCs/>
          <w:lang w:eastAsia="ar-SA"/>
        </w:rPr>
      </w:pPr>
      <w:r w:rsidRPr="006838C3">
        <w:rPr>
          <w:rFonts w:ascii="Arial Narrow" w:eastAsia="Calibri" w:hAnsi="Arial Narrow" w:cs="Times New Roman"/>
          <w:i/>
          <w:iCs/>
          <w:lang w:eastAsia="ar-SA"/>
        </w:rPr>
        <w:t>(Así reformado por el artículo 1° de la Ley N° 7728 de 15 de diciembre de 1997).”</w:t>
      </w:r>
    </w:p>
    <w:p w14:paraId="3D34F4C1" w14:textId="77777777" w:rsidR="00CB7811" w:rsidRPr="006838C3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lang w:eastAsia="ar-SA"/>
        </w:rPr>
      </w:pPr>
    </w:p>
    <w:p w14:paraId="339E6B14" w14:textId="77777777" w:rsidR="00CB7811" w:rsidRPr="006838C3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lang w:eastAsia="ar-SA"/>
        </w:rPr>
      </w:pPr>
      <w:r w:rsidRPr="006838C3">
        <w:rPr>
          <w:rFonts w:ascii="Arial Narrow" w:eastAsia="Calibri" w:hAnsi="Arial Narrow" w:cs="Times New Roman"/>
          <w:lang w:eastAsia="ar-SA"/>
        </w:rPr>
        <w:t xml:space="preserve">(…) </w:t>
      </w:r>
    </w:p>
    <w:p w14:paraId="5F7EA55F" w14:textId="77777777" w:rsidR="00CB7811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b/>
          <w:bCs/>
          <w:lang w:eastAsia="ar-SA"/>
        </w:rPr>
      </w:pPr>
    </w:p>
    <w:p w14:paraId="189B15D1" w14:textId="77777777" w:rsidR="00CB7811" w:rsidRPr="006838C3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b/>
          <w:bCs/>
          <w:lang w:eastAsia="ar-SA"/>
        </w:rPr>
      </w:pPr>
    </w:p>
    <w:p w14:paraId="10A0A069" w14:textId="77777777" w:rsidR="00CB7811" w:rsidRPr="006838C3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i/>
          <w:iCs/>
          <w:lang w:eastAsia="ar-SA"/>
        </w:rPr>
      </w:pPr>
      <w:r w:rsidRPr="006838C3">
        <w:rPr>
          <w:rFonts w:ascii="Arial Narrow" w:eastAsia="Calibri" w:hAnsi="Arial Narrow" w:cs="Times New Roman"/>
          <w:b/>
          <w:bCs/>
          <w:i/>
          <w:iCs/>
          <w:lang w:eastAsia="ar-SA"/>
        </w:rPr>
        <w:t>Estatuto de Servicio Judicial</w:t>
      </w:r>
    </w:p>
    <w:p w14:paraId="7D36996F" w14:textId="77777777" w:rsidR="00CB7811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b/>
          <w:bCs/>
          <w:lang w:eastAsia="ar-SA"/>
        </w:rPr>
      </w:pPr>
    </w:p>
    <w:p w14:paraId="32A9277E" w14:textId="77777777" w:rsidR="00CB7811" w:rsidRPr="006838C3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b/>
          <w:bCs/>
          <w:lang w:eastAsia="ar-SA"/>
        </w:rPr>
      </w:pPr>
    </w:p>
    <w:p w14:paraId="1E5CE378" w14:textId="77777777" w:rsidR="00CB7811" w:rsidRPr="006838C3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lang w:eastAsia="ar-SA"/>
        </w:rPr>
      </w:pPr>
      <w:r w:rsidRPr="006838C3">
        <w:rPr>
          <w:rFonts w:ascii="Arial Narrow" w:eastAsia="Calibri" w:hAnsi="Arial Narrow" w:cs="Times New Roman"/>
          <w:i/>
          <w:iCs/>
          <w:lang w:eastAsia="ar-SA"/>
        </w:rPr>
        <w:t>“</w:t>
      </w:r>
      <w:r w:rsidRPr="006838C3">
        <w:rPr>
          <w:rFonts w:ascii="Arial Narrow" w:eastAsia="Calibri" w:hAnsi="Arial Narrow" w:cs="Times New Roman"/>
          <w:b/>
          <w:bCs/>
          <w:lang w:eastAsia="ar-SA"/>
        </w:rPr>
        <w:t>Artículo 8º.-</w:t>
      </w:r>
      <w:r w:rsidRPr="006838C3">
        <w:rPr>
          <w:rFonts w:ascii="Arial Narrow" w:eastAsia="Calibri" w:hAnsi="Arial Narrow" w:cs="Times New Roman"/>
          <w:lang w:eastAsia="ar-SA"/>
        </w:rPr>
        <w:t xml:space="preserve"> Corresponde al </w:t>
      </w:r>
      <w:proofErr w:type="gramStart"/>
      <w:r w:rsidRPr="006838C3">
        <w:rPr>
          <w:rFonts w:ascii="Arial Narrow" w:eastAsia="Calibri" w:hAnsi="Arial Narrow" w:cs="Times New Roman"/>
          <w:lang w:eastAsia="ar-SA"/>
        </w:rPr>
        <w:t>Jefe</w:t>
      </w:r>
      <w:proofErr w:type="gramEnd"/>
      <w:r w:rsidRPr="006838C3">
        <w:rPr>
          <w:rFonts w:ascii="Arial Narrow" w:eastAsia="Calibri" w:hAnsi="Arial Narrow" w:cs="Times New Roman"/>
          <w:lang w:eastAsia="ar-SA"/>
        </w:rPr>
        <w:t xml:space="preserve"> del Departamento de Personal:</w:t>
      </w:r>
    </w:p>
    <w:p w14:paraId="6C8F2C23" w14:textId="77777777" w:rsidR="00CB7811" w:rsidRPr="006838C3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lang w:eastAsia="ar-SA"/>
        </w:rPr>
      </w:pPr>
      <w:r w:rsidRPr="006838C3">
        <w:rPr>
          <w:rFonts w:ascii="Arial Narrow" w:eastAsia="Calibri" w:hAnsi="Arial Narrow" w:cs="Times New Roman"/>
          <w:lang w:eastAsia="ar-SA"/>
        </w:rPr>
        <w:t xml:space="preserve">(…) </w:t>
      </w:r>
    </w:p>
    <w:p w14:paraId="4B9D27BC" w14:textId="77777777" w:rsidR="00CB7811" w:rsidRPr="006838C3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lang w:eastAsia="ar-SA"/>
        </w:rPr>
      </w:pPr>
    </w:p>
    <w:p w14:paraId="670A3C39" w14:textId="77777777" w:rsidR="00CB7811" w:rsidRPr="006838C3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lang w:eastAsia="ar-SA"/>
        </w:rPr>
      </w:pPr>
      <w:r w:rsidRPr="006838C3">
        <w:rPr>
          <w:rFonts w:ascii="Arial Narrow" w:eastAsia="Calibri" w:hAnsi="Arial Narrow" w:cs="Times New Roman"/>
          <w:lang w:eastAsia="ar-SA"/>
        </w:rPr>
        <w:t xml:space="preserve">b) </w:t>
      </w:r>
      <w:r w:rsidRPr="006838C3">
        <w:rPr>
          <w:rFonts w:ascii="Arial Narrow" w:eastAsia="Calibri" w:hAnsi="Arial Narrow" w:cs="Times New Roman"/>
          <w:u w:val="single"/>
          <w:lang w:eastAsia="ar-SA"/>
        </w:rPr>
        <w:t>Seleccionar a los candidatos para integrar el personal del Poder Judicial en los casos que determine esta ley, y confeccionar las listas de elegibles y las ternas correspondientes</w:t>
      </w:r>
      <w:r w:rsidRPr="006838C3">
        <w:rPr>
          <w:rFonts w:ascii="Arial Narrow" w:eastAsia="Calibri" w:hAnsi="Arial Narrow" w:cs="Times New Roman"/>
          <w:lang w:eastAsia="ar-SA"/>
        </w:rPr>
        <w:t xml:space="preserve">; </w:t>
      </w:r>
    </w:p>
    <w:p w14:paraId="0EB54A40" w14:textId="77777777" w:rsidR="00CB7811" w:rsidRPr="006838C3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lang w:eastAsia="ar-SA"/>
        </w:rPr>
      </w:pPr>
    </w:p>
    <w:p w14:paraId="5BEE302C" w14:textId="77777777" w:rsidR="00CB7811" w:rsidRPr="006838C3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b/>
          <w:bCs/>
          <w:lang w:eastAsia="ar-SA"/>
        </w:rPr>
      </w:pPr>
    </w:p>
    <w:p w14:paraId="5BBAE74B" w14:textId="77777777" w:rsidR="00CB7811" w:rsidRPr="006838C3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lang w:eastAsia="ar-SA"/>
        </w:rPr>
      </w:pPr>
      <w:r w:rsidRPr="006838C3">
        <w:rPr>
          <w:rFonts w:ascii="Arial Narrow" w:eastAsia="Calibri" w:hAnsi="Arial Narrow" w:cs="Times New Roman"/>
          <w:b/>
          <w:bCs/>
          <w:lang w:eastAsia="ar-SA"/>
        </w:rPr>
        <w:t>Artículo 18.-</w:t>
      </w:r>
      <w:r w:rsidRPr="006838C3">
        <w:rPr>
          <w:rFonts w:ascii="Arial Narrow" w:eastAsia="Calibri" w:hAnsi="Arial Narrow" w:cs="Times New Roman"/>
          <w:lang w:eastAsia="ar-SA"/>
        </w:rPr>
        <w:t xml:space="preserve"> Para ingresar al Servicio Judicial se requiere:</w:t>
      </w:r>
    </w:p>
    <w:p w14:paraId="2C4803E3" w14:textId="77777777" w:rsidR="00CB7811" w:rsidRPr="006838C3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lang w:eastAsia="ar-SA"/>
        </w:rPr>
      </w:pPr>
    </w:p>
    <w:p w14:paraId="61C9D48F" w14:textId="77777777" w:rsidR="00CB7811" w:rsidRPr="006838C3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lang w:eastAsia="es-ES"/>
        </w:rPr>
      </w:pPr>
      <w:r w:rsidRPr="006838C3">
        <w:rPr>
          <w:rFonts w:ascii="Arial Narrow" w:eastAsia="Calibri" w:hAnsi="Arial Narrow" w:cs="Times New Roman"/>
          <w:lang w:eastAsia="es-ES"/>
        </w:rPr>
        <w:t xml:space="preserve">(…) </w:t>
      </w:r>
    </w:p>
    <w:p w14:paraId="16EC5B87" w14:textId="77777777" w:rsidR="00CB7811" w:rsidRPr="006838C3" w:rsidRDefault="00CB7811" w:rsidP="00CB7811">
      <w:pPr>
        <w:suppressAutoHyphens/>
        <w:spacing w:line="276" w:lineRule="auto"/>
        <w:ind w:right="851"/>
        <w:jc w:val="both"/>
        <w:rPr>
          <w:rFonts w:ascii="Arial Narrow" w:eastAsia="Calibri" w:hAnsi="Arial Narrow" w:cs="Times New Roman"/>
          <w:lang w:eastAsia="es-ES"/>
        </w:rPr>
      </w:pPr>
      <w:r w:rsidRPr="006838C3">
        <w:rPr>
          <w:rFonts w:ascii="Arial Narrow" w:eastAsia="Calibri" w:hAnsi="Arial Narrow" w:cs="Times New Roman"/>
          <w:lang w:eastAsia="es-ES"/>
        </w:rPr>
        <w:t xml:space="preserve">     b). </w:t>
      </w:r>
      <w:r w:rsidRPr="006838C3">
        <w:rPr>
          <w:rFonts w:ascii="Arial Narrow" w:eastAsia="Calibri" w:hAnsi="Arial Narrow" w:cs="Times New Roman"/>
          <w:u w:val="single"/>
          <w:lang w:eastAsia="es-ES"/>
        </w:rPr>
        <w:t>Poseer aptitud moral</w:t>
      </w:r>
      <w:r w:rsidRPr="006838C3">
        <w:rPr>
          <w:rFonts w:ascii="Arial Narrow" w:eastAsia="Calibri" w:hAnsi="Arial Narrow" w:cs="Times New Roman"/>
          <w:lang w:eastAsia="es-ES"/>
        </w:rPr>
        <w:t xml:space="preserve"> y física para el desempeño del cargo, lo que comprobará el Departamento de Personal.</w:t>
      </w:r>
    </w:p>
    <w:p w14:paraId="047FFAE6" w14:textId="77777777" w:rsidR="00CB7811" w:rsidRPr="006838C3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lang w:eastAsia="es-ES"/>
        </w:rPr>
      </w:pPr>
      <w:r w:rsidRPr="006838C3">
        <w:rPr>
          <w:rFonts w:ascii="Arial Narrow" w:eastAsia="Calibri" w:hAnsi="Arial Narrow" w:cs="Times New Roman"/>
          <w:lang w:eastAsia="es-ES"/>
        </w:rPr>
        <w:t xml:space="preserve">(…) </w:t>
      </w:r>
    </w:p>
    <w:p w14:paraId="3CC90D84" w14:textId="77777777" w:rsidR="00CB7811" w:rsidRPr="006838C3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lang w:eastAsia="ar-SA"/>
        </w:rPr>
      </w:pPr>
    </w:p>
    <w:p w14:paraId="08185121" w14:textId="77777777" w:rsidR="00CB7811" w:rsidRPr="006838C3" w:rsidRDefault="00CB7811" w:rsidP="00CB7811">
      <w:pPr>
        <w:suppressAutoHyphens/>
        <w:spacing w:line="276" w:lineRule="auto"/>
        <w:ind w:right="851"/>
        <w:jc w:val="both"/>
        <w:rPr>
          <w:rFonts w:ascii="Arial Narrow" w:eastAsia="Calibri" w:hAnsi="Arial Narrow" w:cs="Times New Roman"/>
          <w:lang w:eastAsia="ar-SA"/>
        </w:rPr>
      </w:pPr>
      <w:r w:rsidRPr="006838C3">
        <w:rPr>
          <w:rFonts w:ascii="Arial Narrow" w:eastAsia="Calibri" w:hAnsi="Arial Narrow" w:cs="Times New Roman"/>
          <w:lang w:eastAsia="ar-SA"/>
        </w:rPr>
        <w:t xml:space="preserve">     d.) </w:t>
      </w:r>
      <w:r w:rsidRPr="006838C3">
        <w:rPr>
          <w:rFonts w:ascii="Arial Narrow" w:eastAsia="Calibri" w:hAnsi="Arial Narrow" w:cs="Times New Roman"/>
          <w:u w:val="single"/>
          <w:lang w:eastAsia="ar-SA"/>
        </w:rPr>
        <w:t>Demostrar idoneidad</w:t>
      </w:r>
      <w:r w:rsidRPr="006838C3">
        <w:rPr>
          <w:rFonts w:ascii="Arial Narrow" w:eastAsia="Calibri" w:hAnsi="Arial Narrow" w:cs="Times New Roman"/>
          <w:lang w:eastAsia="ar-SA"/>
        </w:rPr>
        <w:t>, sometiéndose a las pruebas, exámenes o concursos que esta ley disponga, o que determine el Departamento de Personal.</w:t>
      </w:r>
    </w:p>
    <w:p w14:paraId="27ED201A" w14:textId="77777777" w:rsidR="00CB7811" w:rsidRPr="006838C3" w:rsidRDefault="00CB7811" w:rsidP="00CB7811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lang w:eastAsia="ar-SA"/>
        </w:rPr>
      </w:pPr>
    </w:p>
    <w:p w14:paraId="4EF5595D" w14:textId="77777777" w:rsidR="00CB7811" w:rsidRPr="006838C3" w:rsidRDefault="00CB7811" w:rsidP="00CB7811">
      <w:pPr>
        <w:suppressAutoHyphens/>
        <w:spacing w:line="276" w:lineRule="auto"/>
        <w:ind w:right="851"/>
        <w:jc w:val="both"/>
        <w:rPr>
          <w:rFonts w:ascii="Arial Narrow" w:eastAsia="Calibri" w:hAnsi="Arial Narrow" w:cs="Times New Roman"/>
          <w:lang w:eastAsia="ar-SA"/>
        </w:rPr>
      </w:pPr>
      <w:r w:rsidRPr="006838C3">
        <w:rPr>
          <w:rFonts w:ascii="Arial Narrow" w:eastAsia="Calibri" w:hAnsi="Arial Narrow" w:cs="Times New Roman"/>
          <w:lang w:eastAsia="ar-SA"/>
        </w:rPr>
        <w:t xml:space="preserve">      e.) Ser escogido de la terna enviada por el Departamento de Personal, cuando proceda.</w:t>
      </w:r>
    </w:p>
    <w:p w14:paraId="4B305DFE" w14:textId="48F32ADD" w:rsidR="00A26308" w:rsidRDefault="00CB7811" w:rsidP="00A26308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lang w:eastAsia="ar-SA"/>
        </w:rPr>
      </w:pPr>
      <w:r w:rsidRPr="006838C3">
        <w:rPr>
          <w:rFonts w:ascii="Arial Narrow" w:eastAsia="Calibri" w:hAnsi="Arial Narrow" w:cs="Times New Roman"/>
          <w:lang w:eastAsia="ar-SA"/>
        </w:rPr>
        <w:t xml:space="preserve">(…) </w:t>
      </w:r>
    </w:p>
    <w:p w14:paraId="71D5E009" w14:textId="77777777" w:rsidR="00A26308" w:rsidRDefault="00A26308" w:rsidP="00A26308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lang w:eastAsia="ar-SA"/>
        </w:rPr>
      </w:pPr>
    </w:p>
    <w:p w14:paraId="602A85A1" w14:textId="77777777" w:rsidR="00A26308" w:rsidRDefault="00A26308" w:rsidP="00A26308">
      <w:pPr>
        <w:suppressAutoHyphens/>
        <w:spacing w:line="276" w:lineRule="auto"/>
        <w:ind w:right="851" w:firstLine="426"/>
        <w:jc w:val="both"/>
        <w:rPr>
          <w:rFonts w:ascii="Arial Narrow" w:eastAsia="Calibri" w:hAnsi="Arial Narrow" w:cs="Times New Roman"/>
          <w:lang w:eastAsia="ar-SA"/>
        </w:rPr>
      </w:pPr>
    </w:p>
    <w:p w14:paraId="340B8B3D" w14:textId="2F44E606" w:rsidR="00A26308" w:rsidRDefault="008A3CB7" w:rsidP="008A3CB7">
      <w:pPr>
        <w:suppressAutoHyphens/>
        <w:spacing w:line="276" w:lineRule="auto"/>
        <w:ind w:right="851"/>
        <w:jc w:val="both"/>
        <w:rPr>
          <w:rFonts w:ascii="Arial Narrow" w:eastAsia="Calibri" w:hAnsi="Arial Narrow" w:cs="Times New Roman"/>
          <w:b/>
          <w:bCs/>
          <w:lang w:eastAsia="ar-SA"/>
        </w:rPr>
      </w:pPr>
      <w:r w:rsidRPr="008A3CB7">
        <w:rPr>
          <w:rFonts w:ascii="Arial Narrow" w:eastAsia="Calibri" w:hAnsi="Arial Narrow" w:cs="Times New Roman"/>
          <w:b/>
          <w:bCs/>
          <w:lang w:eastAsia="ar-SA"/>
        </w:rPr>
        <w:t>MARCO REGULADOR DEL PROCEDIMIENTO</w:t>
      </w:r>
    </w:p>
    <w:p w14:paraId="5A71F567" w14:textId="77777777" w:rsidR="008A3CB7" w:rsidRDefault="008A3CB7" w:rsidP="008A3CB7">
      <w:pPr>
        <w:suppressAutoHyphens/>
        <w:spacing w:line="276" w:lineRule="auto"/>
        <w:ind w:right="851"/>
        <w:jc w:val="both"/>
        <w:rPr>
          <w:rFonts w:ascii="Arial Narrow" w:eastAsia="Calibri" w:hAnsi="Arial Narrow" w:cs="Times New Roman"/>
          <w:b/>
          <w:bCs/>
          <w:lang w:eastAsia="ar-SA"/>
        </w:rPr>
      </w:pPr>
    </w:p>
    <w:p w14:paraId="16F53E81" w14:textId="0AC74731" w:rsidR="008A3CB7" w:rsidRPr="008A3CB7" w:rsidRDefault="008A3CB7" w:rsidP="008A3CB7">
      <w:pPr>
        <w:pStyle w:val="Prrafodelista"/>
        <w:numPr>
          <w:ilvl w:val="0"/>
          <w:numId w:val="4"/>
        </w:numPr>
        <w:suppressAutoHyphens/>
        <w:spacing w:line="276" w:lineRule="auto"/>
        <w:ind w:right="851"/>
        <w:jc w:val="both"/>
        <w:rPr>
          <w:rFonts w:ascii="Arial Narrow" w:eastAsia="Calibri" w:hAnsi="Arial Narrow"/>
          <w:lang w:eastAsia="ar-SA"/>
        </w:rPr>
      </w:pPr>
      <w:r w:rsidRPr="008A3CB7">
        <w:rPr>
          <w:rFonts w:ascii="Arial Narrow" w:eastAsia="Calibri" w:hAnsi="Arial Narrow"/>
          <w:lang w:eastAsia="ar-SA"/>
        </w:rPr>
        <w:t xml:space="preserve">CIRCULAR No. 147-2017 de la Secretaría de la </w:t>
      </w:r>
      <w:r w:rsidRPr="008A3CB7">
        <w:rPr>
          <w:rFonts w:ascii="Arial Narrow" w:eastAsia="Calibri" w:hAnsi="Arial Narrow"/>
          <w:b/>
          <w:bCs/>
          <w:lang w:eastAsia="ar-SA"/>
        </w:rPr>
        <w:t>Corte “Reglamento de la Unidad de Investigación Sociolaboral y Antecedentes (UISA)”</w:t>
      </w:r>
      <w:r>
        <w:rPr>
          <w:rFonts w:ascii="Arial Narrow" w:eastAsia="Calibri" w:hAnsi="Arial Narrow"/>
          <w:lang w:eastAsia="ar-SA"/>
        </w:rPr>
        <w:t xml:space="preserve">, aprobado por </w:t>
      </w:r>
      <w:r w:rsidRPr="008A3CB7">
        <w:rPr>
          <w:rFonts w:ascii="Arial Narrow" w:eastAsia="Calibri" w:hAnsi="Arial Narrow"/>
          <w:lang w:eastAsia="ar-SA"/>
        </w:rPr>
        <w:t>Corte Plena, en sesión N° 30-17 celebrada el 11 de setiembre de 2017, artículo III</w:t>
      </w:r>
    </w:p>
    <w:p w14:paraId="3489B5AB" w14:textId="77777777" w:rsidR="008A3CB7" w:rsidRDefault="008A3CB7" w:rsidP="00A26308">
      <w:pPr>
        <w:suppressAutoHyphens/>
        <w:spacing w:line="276" w:lineRule="auto"/>
        <w:ind w:right="851"/>
        <w:jc w:val="both"/>
        <w:rPr>
          <w:rFonts w:ascii="Arial Narrow" w:eastAsia="Calibri" w:hAnsi="Arial Narrow" w:cs="Times New Roman"/>
          <w:lang w:eastAsia="ar-SA"/>
        </w:rPr>
      </w:pPr>
    </w:p>
    <w:p w14:paraId="22499368" w14:textId="62B5E42D" w:rsidR="008A3CB7" w:rsidRPr="00A26308" w:rsidRDefault="008A3CB7" w:rsidP="00A26308">
      <w:pPr>
        <w:suppressAutoHyphens/>
        <w:spacing w:line="276" w:lineRule="auto"/>
        <w:ind w:right="851"/>
        <w:jc w:val="both"/>
        <w:rPr>
          <w:rFonts w:ascii="Arial Narrow" w:eastAsia="Calibri" w:hAnsi="Arial Narrow" w:cs="Times New Roman"/>
          <w:lang w:eastAsia="ar-SA"/>
        </w:rPr>
      </w:pPr>
      <w:r>
        <w:rPr>
          <w:rFonts w:ascii="Arial Narrow" w:eastAsia="Calibri" w:hAnsi="Arial Narrow" w:cs="Times New Roman"/>
          <w:lang w:eastAsia="ar-SA"/>
        </w:rPr>
        <w:object w:dxaOrig="1508" w:dyaOrig="984" w14:anchorId="74C90E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5" o:title=""/>
          </v:shape>
          <o:OLEObject Type="Embed" ProgID="AcroExch.Document.DC" ShapeID="_x0000_i1025" DrawAspect="Icon" ObjectID="_1770114636" r:id="rId6"/>
        </w:object>
      </w:r>
    </w:p>
    <w:sectPr w:rsidR="008A3CB7" w:rsidRPr="00A263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86C36"/>
    <w:multiLevelType w:val="hybridMultilevel"/>
    <w:tmpl w:val="29AAA90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8391F"/>
    <w:multiLevelType w:val="hybridMultilevel"/>
    <w:tmpl w:val="C7049940"/>
    <w:lvl w:ilvl="0" w:tplc="BA643114">
      <w:start w:val="2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081BAB"/>
    <w:multiLevelType w:val="hybridMultilevel"/>
    <w:tmpl w:val="5A1675F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38403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4546914">
    <w:abstractNumId w:val="1"/>
  </w:num>
  <w:num w:numId="3" w16cid:durableId="605695558">
    <w:abstractNumId w:val="2"/>
  </w:num>
  <w:num w:numId="4" w16cid:durableId="187704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11"/>
    <w:rsid w:val="00323934"/>
    <w:rsid w:val="00323A3E"/>
    <w:rsid w:val="00760608"/>
    <w:rsid w:val="00796B3C"/>
    <w:rsid w:val="0089349E"/>
    <w:rsid w:val="008A3CB7"/>
    <w:rsid w:val="00A26308"/>
    <w:rsid w:val="00CB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037826"/>
  <w15:chartTrackingRefBased/>
  <w15:docId w15:val="{41006E01-1A1D-4ADC-A572-91CBDEBB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811"/>
    <w:pPr>
      <w:spacing w:after="0" w:line="240" w:lineRule="auto"/>
    </w:pPr>
    <w:rPr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autoRedefine/>
    <w:qFormat/>
    <w:rsid w:val="00796B3C"/>
    <w:rPr>
      <w:rFonts w:ascii="Arial Narrow" w:hAnsi="Arial Narrow"/>
    </w:rPr>
  </w:style>
  <w:style w:type="paragraph" w:styleId="Prrafodelista">
    <w:name w:val="List Paragraph"/>
    <w:basedOn w:val="Normal"/>
    <w:uiPriority w:val="34"/>
    <w:qFormat/>
    <w:rsid w:val="00CB7811"/>
    <w:pPr>
      <w:ind w:left="720"/>
      <w:contextualSpacing/>
    </w:pPr>
    <w:rPr>
      <w:rFonts w:ascii="Times New Roman" w:hAnsi="Times New Roman" w:cs="Times New Roman"/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848</Words>
  <Characters>4667</Characters>
  <Application>Microsoft Office Word</Application>
  <DocSecurity>4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Guevara Meza</dc:creator>
  <cp:keywords/>
  <dc:description/>
  <cp:lastModifiedBy>Karla Alpizar Salazar</cp:lastModifiedBy>
  <cp:revision>2</cp:revision>
  <dcterms:created xsi:type="dcterms:W3CDTF">2024-02-22T19:44:00Z</dcterms:created>
  <dcterms:modified xsi:type="dcterms:W3CDTF">2024-02-22T19:44:00Z</dcterms:modified>
</cp:coreProperties>
</file>