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631CE" w14:textId="77777777" w:rsidR="005A1452" w:rsidRPr="005A1452" w:rsidRDefault="005A1452" w:rsidP="005A1452">
      <w:pPr>
        <w:shd w:val="clear" w:color="auto" w:fill="FFFFFF"/>
        <w:outlineLvl w:val="1"/>
        <w:rPr>
          <w:rFonts w:ascii="inherit" w:eastAsia="Times New Roman" w:hAnsi="inherit" w:cs="Arial"/>
          <w:color w:val="38609E"/>
          <w:sz w:val="45"/>
          <w:szCs w:val="45"/>
          <w:lang w:val="es-US" w:eastAsia="es-ES_tradnl"/>
        </w:rPr>
      </w:pPr>
      <w:bookmarkStart w:id="0" w:name="_GoBack"/>
      <w:r w:rsidRPr="005A1452">
        <w:rPr>
          <w:rFonts w:ascii="inherit" w:eastAsia="Times New Roman" w:hAnsi="inherit" w:cs="Arial"/>
          <w:color w:val="38609E"/>
          <w:sz w:val="45"/>
          <w:szCs w:val="45"/>
          <w:lang w:val="es-US" w:eastAsia="es-ES_tradnl"/>
        </w:rPr>
        <w:t>Directrices para la administración, aplicación y evaluación de los cursos virtuales</w:t>
      </w:r>
    </w:p>
    <w:bookmarkEnd w:id="0"/>
    <w:p w14:paraId="384184ED" w14:textId="77777777" w:rsidR="005A1452" w:rsidRPr="005A1452" w:rsidRDefault="005A1452" w:rsidP="005A1452">
      <w:pPr>
        <w:shd w:val="clear" w:color="auto" w:fill="FFFFFF"/>
        <w:spacing w:after="150"/>
        <w:jc w:val="both"/>
        <w:rPr>
          <w:rFonts w:ascii="Times New Roman" w:eastAsia="Times New Roman" w:hAnsi="Times New Roman"/>
          <w:color w:val="595959"/>
          <w:sz w:val="23"/>
          <w:szCs w:val="23"/>
          <w:lang w:val="es-US" w:eastAsia="es-ES_tradnl"/>
        </w:rPr>
      </w:pPr>
      <w:r w:rsidRPr="005A1452">
        <w:rPr>
          <w:rFonts w:ascii="Arial" w:eastAsia="Times New Roman" w:hAnsi="Arial" w:cs="Arial"/>
          <w:b/>
          <w:bCs/>
          <w:color w:val="000080"/>
          <w:sz w:val="36"/>
          <w:szCs w:val="36"/>
          <w:lang w:val="es-US" w:eastAsia="es-ES_tradnl"/>
        </w:rPr>
        <w:t>Introducción</w:t>
      </w:r>
    </w:p>
    <w:p w14:paraId="449550D0" w14:textId="77777777" w:rsidR="005A1452" w:rsidRPr="005A1452" w:rsidRDefault="005A1452" w:rsidP="005A1452">
      <w:pPr>
        <w:shd w:val="clear" w:color="auto" w:fill="FFFFFF"/>
        <w:spacing w:after="150"/>
        <w:jc w:val="both"/>
        <w:rPr>
          <w:rFonts w:ascii="Times New Roman" w:eastAsia="Times New Roman" w:hAnsi="Times New Roman"/>
          <w:color w:val="595959"/>
          <w:sz w:val="23"/>
          <w:szCs w:val="23"/>
          <w:lang w:val="es-US" w:eastAsia="es-ES_tradnl"/>
        </w:rPr>
      </w:pPr>
      <w:r w:rsidRPr="005A1452">
        <w:rPr>
          <w:rFonts w:ascii="Times New Roman" w:eastAsia="Times New Roman" w:hAnsi="Times New Roman"/>
          <w:color w:val="595959"/>
          <w:sz w:val="23"/>
          <w:szCs w:val="23"/>
          <w:lang w:val="es-US" w:eastAsia="es-ES_tradnl"/>
        </w:rPr>
        <w:t> </w:t>
      </w:r>
    </w:p>
    <w:p w14:paraId="2F4A17CD" w14:textId="77777777" w:rsidR="005A1452" w:rsidRPr="005A1452" w:rsidRDefault="005A1452" w:rsidP="005A1452">
      <w:pPr>
        <w:shd w:val="clear" w:color="auto" w:fill="FFFFFF"/>
        <w:spacing w:after="150"/>
        <w:jc w:val="both"/>
        <w:rPr>
          <w:rFonts w:ascii="Times New Roman" w:eastAsia="Times New Roman" w:hAnsi="Times New Roman"/>
          <w:color w:val="595959"/>
          <w:sz w:val="23"/>
          <w:szCs w:val="23"/>
          <w:lang w:val="es-US" w:eastAsia="es-ES_tradnl"/>
        </w:rPr>
      </w:pPr>
      <w:r w:rsidRPr="005A1452">
        <w:rPr>
          <w:rFonts w:ascii="Arial" w:eastAsia="Times New Roman" w:hAnsi="Arial" w:cs="Arial"/>
          <w:color w:val="595959"/>
          <w:sz w:val="24"/>
          <w:szCs w:val="24"/>
          <w:lang w:val="es-US" w:eastAsia="es-ES_tradnl"/>
        </w:rPr>
        <w:t>La actividad de la capacitación en cualquiera de sus modalidades es un elemento fundamental dentro del proceso de Gestión Humana, debido a que  además de orientar y alinear con calidad el esfuerzo de los colaboradores y las colaboradoras en la consecución de los objetivos organizacionales, propicia el desarrollo humano de cada participante, aspecto que al final trasciende el interés institucional al generar también beneficios personales, ya que la persona cambia luego de recibir nuevos conocimientos, adquirir nuevas habilidades o considerar la importancia de afrontar los retos laborales con una actitud adecuada.</w:t>
      </w:r>
    </w:p>
    <w:p w14:paraId="487FDDF4" w14:textId="77777777" w:rsidR="005A1452" w:rsidRPr="005A1452" w:rsidRDefault="005A1452" w:rsidP="005A1452">
      <w:pPr>
        <w:shd w:val="clear" w:color="auto" w:fill="FFFFFF"/>
        <w:spacing w:after="150"/>
        <w:jc w:val="both"/>
        <w:rPr>
          <w:rFonts w:ascii="Times New Roman" w:eastAsia="Times New Roman" w:hAnsi="Times New Roman"/>
          <w:color w:val="595959"/>
          <w:sz w:val="23"/>
          <w:szCs w:val="23"/>
          <w:lang w:val="es-US" w:eastAsia="es-ES_tradnl"/>
        </w:rPr>
      </w:pPr>
      <w:r w:rsidRPr="005A1452">
        <w:rPr>
          <w:rFonts w:ascii="Arial" w:eastAsia="Times New Roman" w:hAnsi="Arial" w:cs="Arial"/>
          <w:color w:val="595959"/>
          <w:sz w:val="24"/>
          <w:szCs w:val="24"/>
          <w:lang w:val="es-US" w:eastAsia="es-ES_tradnl"/>
        </w:rPr>
        <w:t>En el Departamento de Gestión Humana, el impulso de su filosofía primaria, el Desarrollo Humano, ha orientado la realización de sus esfuerzos para proveer en forma continua nuevas oportunidades de crecimiento a las personas que laboran en el Poder Judicial. Es entonces en este marco de acción que el Subproceso Gestión de Capacitación ha logrado la producción de una colección importante de cursos virtuales.</w:t>
      </w:r>
    </w:p>
    <w:p w14:paraId="6C72A23E" w14:textId="77777777" w:rsidR="005A1452" w:rsidRPr="005A1452" w:rsidRDefault="005A1452" w:rsidP="005A1452">
      <w:pPr>
        <w:shd w:val="clear" w:color="auto" w:fill="FFFFFF"/>
        <w:spacing w:after="150"/>
        <w:jc w:val="both"/>
        <w:rPr>
          <w:rFonts w:ascii="Times New Roman" w:eastAsia="Times New Roman" w:hAnsi="Times New Roman"/>
          <w:color w:val="595959"/>
          <w:sz w:val="23"/>
          <w:szCs w:val="23"/>
          <w:lang w:val="es-US" w:eastAsia="es-ES_tradnl"/>
        </w:rPr>
      </w:pPr>
      <w:r w:rsidRPr="005A1452">
        <w:rPr>
          <w:rFonts w:ascii="Arial" w:eastAsia="Times New Roman" w:hAnsi="Arial" w:cs="Arial"/>
          <w:color w:val="595959"/>
          <w:sz w:val="24"/>
          <w:szCs w:val="24"/>
          <w:lang w:val="es-US" w:eastAsia="es-ES_tradnl"/>
        </w:rPr>
        <w:t>Este medio para brindar capacitación denominado “e-learning” o “capacitación virtual”, es una opción de aprendizaje a distancia por medio de la tecnología; es parte del autoaprendizaje, nueva filosofía en materia de capacitación que esta oficina decidió impulsar desde el año 2006, dadas sus ventajas y las características del Poder Judicial.</w:t>
      </w:r>
    </w:p>
    <w:p w14:paraId="04C7251B" w14:textId="77777777" w:rsidR="005A1452" w:rsidRPr="005A1452" w:rsidRDefault="005A1452" w:rsidP="005A1452">
      <w:pPr>
        <w:shd w:val="clear" w:color="auto" w:fill="FFFFFF"/>
        <w:spacing w:after="150"/>
        <w:jc w:val="both"/>
        <w:rPr>
          <w:rFonts w:ascii="Times New Roman" w:eastAsia="Times New Roman" w:hAnsi="Times New Roman"/>
          <w:color w:val="595959"/>
          <w:sz w:val="23"/>
          <w:szCs w:val="23"/>
          <w:lang w:val="es-US" w:eastAsia="es-ES_tradnl"/>
        </w:rPr>
      </w:pPr>
      <w:r w:rsidRPr="005A1452">
        <w:rPr>
          <w:rFonts w:ascii="Arial" w:eastAsia="Times New Roman" w:hAnsi="Arial" w:cs="Arial"/>
          <w:color w:val="595959"/>
          <w:sz w:val="24"/>
          <w:szCs w:val="24"/>
          <w:lang w:val="es-US" w:eastAsia="es-ES_tradnl"/>
        </w:rPr>
        <w:t>Dentro de las características del Poder Judicial que hacen viable este tipo de capacitación, están la gran dispersión de las oficinas judiciales y la fuerte inversión en tecnología de las comunicaciones. Por su parte la enseñanza virtual ofrece una reducción en el tiempo de capacitación, una disminución en los costos, aprovechamiento de la tecnología existente y facilitación de la logística entre otros</w:t>
      </w:r>
    </w:p>
    <w:p w14:paraId="66E72498" w14:textId="77777777" w:rsidR="005A1452" w:rsidRPr="005A1452" w:rsidRDefault="005A1452" w:rsidP="005A1452">
      <w:pPr>
        <w:shd w:val="clear" w:color="auto" w:fill="FFFFFF"/>
        <w:spacing w:after="150"/>
        <w:jc w:val="both"/>
        <w:rPr>
          <w:rFonts w:ascii="Times New Roman" w:eastAsia="Times New Roman" w:hAnsi="Times New Roman"/>
          <w:color w:val="595959"/>
          <w:sz w:val="23"/>
          <w:szCs w:val="23"/>
          <w:lang w:val="es-US" w:eastAsia="es-ES_tradnl"/>
        </w:rPr>
      </w:pPr>
      <w:r w:rsidRPr="005A1452">
        <w:rPr>
          <w:rFonts w:ascii="Arial" w:eastAsia="Times New Roman" w:hAnsi="Arial" w:cs="Arial"/>
          <w:color w:val="595959"/>
          <w:sz w:val="24"/>
          <w:szCs w:val="24"/>
          <w:lang w:val="es-US" w:eastAsia="es-ES_tradnl"/>
        </w:rPr>
        <w:t>Es de dominio generalizado la importancia de la capacitación para que los servidores y las servidoras judiciales adquieran o actualicen sus conocimientos, habilidades y mediten sobre la importancia de generar una actitud adecuada hacia la labor diaria y hacia la persona usuaria.</w:t>
      </w:r>
    </w:p>
    <w:p w14:paraId="4C73C65E" w14:textId="77777777" w:rsidR="005A1452" w:rsidRPr="005A1452" w:rsidRDefault="005A1452" w:rsidP="005A1452">
      <w:pPr>
        <w:shd w:val="clear" w:color="auto" w:fill="FFFFFF"/>
        <w:spacing w:after="150"/>
        <w:jc w:val="both"/>
        <w:rPr>
          <w:rFonts w:ascii="Times New Roman" w:eastAsia="Times New Roman" w:hAnsi="Times New Roman"/>
          <w:color w:val="595959"/>
          <w:sz w:val="23"/>
          <w:szCs w:val="23"/>
          <w:lang w:val="es-US" w:eastAsia="es-ES_tradnl"/>
        </w:rPr>
      </w:pPr>
      <w:r w:rsidRPr="005A1452">
        <w:rPr>
          <w:rFonts w:ascii="Arial" w:eastAsia="Times New Roman" w:hAnsi="Arial" w:cs="Arial"/>
          <w:color w:val="595959"/>
          <w:sz w:val="24"/>
          <w:szCs w:val="24"/>
          <w:lang w:val="es-US" w:eastAsia="es-ES_tradnl"/>
        </w:rPr>
        <w:lastRenderedPageBreak/>
        <w:t>Sin embargo, es de igual trascendencia generar procesos ordenados que permitan el aprovechamiento máximo de los recursos, que siempre serán escasos frente a la multiplicidad de necesidades, por ello se propone la primera modificación a las directrices originales aprobadas por el Consejo Superior en la sesión N° 96-05, celebrada el 06 de diciembre de 2005, artículo XXV.</w:t>
      </w:r>
    </w:p>
    <w:p w14:paraId="108DD440" w14:textId="77777777" w:rsidR="005A1452" w:rsidRPr="005A1452" w:rsidRDefault="005A1452" w:rsidP="005A1452">
      <w:pPr>
        <w:shd w:val="clear" w:color="auto" w:fill="FFFFFF"/>
        <w:spacing w:after="150"/>
        <w:jc w:val="both"/>
        <w:rPr>
          <w:rFonts w:ascii="Times New Roman" w:eastAsia="Times New Roman" w:hAnsi="Times New Roman"/>
          <w:color w:val="595959"/>
          <w:sz w:val="23"/>
          <w:szCs w:val="23"/>
          <w:lang w:val="es-US" w:eastAsia="es-ES_tradnl"/>
        </w:rPr>
      </w:pPr>
      <w:r w:rsidRPr="005A1452">
        <w:rPr>
          <w:rFonts w:ascii="Arial" w:eastAsia="Times New Roman" w:hAnsi="Arial" w:cs="Arial"/>
          <w:color w:val="595959"/>
          <w:sz w:val="24"/>
          <w:szCs w:val="24"/>
          <w:lang w:val="es-US" w:eastAsia="es-ES_tradnl"/>
        </w:rPr>
        <w:t>Dentro de las principales modificaciones propuestas está:</w:t>
      </w:r>
    </w:p>
    <w:p w14:paraId="2C145565" w14:textId="77777777" w:rsidR="005A1452" w:rsidRPr="005A1452" w:rsidRDefault="005A1452" w:rsidP="005A1452">
      <w:pPr>
        <w:numPr>
          <w:ilvl w:val="0"/>
          <w:numId w:val="1"/>
        </w:numPr>
        <w:shd w:val="clear" w:color="auto" w:fill="FFFFFF"/>
        <w:spacing w:before="100" w:beforeAutospacing="1" w:after="100" w:afterAutospacing="1"/>
        <w:jc w:val="both"/>
        <w:rPr>
          <w:rFonts w:ascii="Times New Roman" w:eastAsia="Times New Roman" w:hAnsi="Times New Roman"/>
          <w:color w:val="595959"/>
          <w:sz w:val="21"/>
          <w:szCs w:val="21"/>
          <w:lang w:val="es-US" w:eastAsia="es-ES_tradnl"/>
        </w:rPr>
      </w:pPr>
      <w:r w:rsidRPr="005A1452">
        <w:rPr>
          <w:rFonts w:ascii="Arial" w:eastAsia="Times New Roman" w:hAnsi="Arial" w:cs="Arial"/>
          <w:color w:val="595959"/>
          <w:sz w:val="24"/>
          <w:szCs w:val="24"/>
          <w:lang w:val="es-US" w:eastAsia="es-ES_tradnl"/>
        </w:rPr>
        <w:t>La eliminación del inciso que limitó el reconocimiento salarial de los cursos virtuales.</w:t>
      </w:r>
    </w:p>
    <w:p w14:paraId="231CDBBC" w14:textId="77777777" w:rsidR="005A1452" w:rsidRPr="005A1452" w:rsidRDefault="005A1452" w:rsidP="005A1452">
      <w:pPr>
        <w:numPr>
          <w:ilvl w:val="0"/>
          <w:numId w:val="1"/>
        </w:numPr>
        <w:shd w:val="clear" w:color="auto" w:fill="FFFFFF"/>
        <w:spacing w:before="100" w:beforeAutospacing="1" w:after="100" w:afterAutospacing="1"/>
        <w:jc w:val="both"/>
        <w:rPr>
          <w:rFonts w:ascii="Times New Roman" w:eastAsia="Times New Roman" w:hAnsi="Times New Roman"/>
          <w:color w:val="595959"/>
          <w:sz w:val="21"/>
          <w:szCs w:val="21"/>
          <w:lang w:val="es-US" w:eastAsia="es-ES_tradnl"/>
        </w:rPr>
      </w:pPr>
      <w:r w:rsidRPr="005A1452">
        <w:rPr>
          <w:rFonts w:ascii="Arial" w:eastAsia="Times New Roman" w:hAnsi="Arial" w:cs="Arial"/>
          <w:color w:val="595959"/>
          <w:sz w:val="24"/>
          <w:szCs w:val="24"/>
          <w:lang w:val="es-US" w:eastAsia="es-ES_tradnl"/>
        </w:rPr>
        <w:t>La definición de las modalidades de convocatoria</w:t>
      </w:r>
    </w:p>
    <w:p w14:paraId="25267F2F" w14:textId="77777777" w:rsidR="005A1452" w:rsidRPr="005A1452" w:rsidRDefault="005A1452" w:rsidP="005A1452">
      <w:pPr>
        <w:numPr>
          <w:ilvl w:val="0"/>
          <w:numId w:val="1"/>
        </w:numPr>
        <w:shd w:val="clear" w:color="auto" w:fill="FFFFFF"/>
        <w:spacing w:before="100" w:beforeAutospacing="1" w:after="100" w:afterAutospacing="1"/>
        <w:jc w:val="both"/>
        <w:rPr>
          <w:rFonts w:ascii="Times New Roman" w:eastAsia="Times New Roman" w:hAnsi="Times New Roman"/>
          <w:color w:val="595959"/>
          <w:sz w:val="21"/>
          <w:szCs w:val="21"/>
          <w:lang w:val="es-US" w:eastAsia="es-ES_tradnl"/>
        </w:rPr>
      </w:pPr>
      <w:r w:rsidRPr="005A1452">
        <w:rPr>
          <w:rFonts w:ascii="Arial" w:eastAsia="Times New Roman" w:hAnsi="Arial" w:cs="Arial"/>
          <w:color w:val="595959"/>
          <w:sz w:val="24"/>
          <w:szCs w:val="24"/>
          <w:lang w:val="es-US" w:eastAsia="es-ES_tradnl"/>
        </w:rPr>
        <w:t>La modificación de la forma de matrícula, ya que en la actualidad se efectúa por medio de la intranet.</w:t>
      </w:r>
    </w:p>
    <w:p w14:paraId="50E9F747" w14:textId="77777777" w:rsidR="005A1452" w:rsidRPr="005A1452" w:rsidRDefault="005A1452" w:rsidP="005A1452">
      <w:pPr>
        <w:shd w:val="clear" w:color="auto" w:fill="FFFFFF"/>
        <w:spacing w:after="150"/>
        <w:jc w:val="both"/>
        <w:rPr>
          <w:rFonts w:ascii="Times New Roman" w:eastAsia="Times New Roman" w:hAnsi="Times New Roman"/>
          <w:color w:val="595959"/>
          <w:sz w:val="23"/>
          <w:szCs w:val="23"/>
          <w:lang w:val="es-US" w:eastAsia="es-ES_tradnl"/>
        </w:rPr>
      </w:pPr>
      <w:r w:rsidRPr="005A1452">
        <w:rPr>
          <w:rFonts w:ascii="Times New Roman" w:eastAsia="Times New Roman" w:hAnsi="Times New Roman"/>
          <w:color w:val="595959"/>
          <w:sz w:val="23"/>
          <w:szCs w:val="23"/>
          <w:lang w:val="es-US" w:eastAsia="es-ES_tradnl"/>
        </w:rPr>
        <w:t> </w:t>
      </w:r>
    </w:p>
    <w:p w14:paraId="3AC04A64" w14:textId="77777777" w:rsidR="005A1452" w:rsidRPr="005A1452" w:rsidRDefault="005A1452" w:rsidP="005A1452">
      <w:pPr>
        <w:shd w:val="clear" w:color="auto" w:fill="FFFFFF"/>
        <w:spacing w:before="300" w:after="150"/>
        <w:jc w:val="both"/>
        <w:outlineLvl w:val="0"/>
        <w:rPr>
          <w:rFonts w:ascii="inherit" w:eastAsia="Times New Roman" w:hAnsi="inherit"/>
          <w:color w:val="595959"/>
          <w:kern w:val="36"/>
          <w:sz w:val="54"/>
          <w:szCs w:val="54"/>
          <w:lang w:val="es-US" w:eastAsia="es-ES_tradnl"/>
        </w:rPr>
      </w:pPr>
      <w:r w:rsidRPr="005A1452">
        <w:rPr>
          <w:rFonts w:ascii="Arial" w:eastAsia="Times New Roman" w:hAnsi="Arial" w:cs="Arial"/>
          <w:b/>
          <w:bCs/>
          <w:color w:val="000080"/>
          <w:kern w:val="36"/>
          <w:sz w:val="36"/>
          <w:szCs w:val="36"/>
          <w:lang w:val="es-US" w:eastAsia="es-ES_tradnl"/>
        </w:rPr>
        <w:t>I.  OBJETIVO GENERAL:</w:t>
      </w:r>
    </w:p>
    <w:p w14:paraId="7DF2B1DF" w14:textId="77777777" w:rsidR="005A1452" w:rsidRPr="005A1452" w:rsidRDefault="005A1452" w:rsidP="005A1452">
      <w:pPr>
        <w:shd w:val="clear" w:color="auto" w:fill="FFFFFF"/>
        <w:spacing w:after="150"/>
        <w:jc w:val="both"/>
        <w:rPr>
          <w:rFonts w:ascii="Times New Roman" w:eastAsia="Times New Roman" w:hAnsi="Times New Roman"/>
          <w:color w:val="595959"/>
          <w:sz w:val="23"/>
          <w:szCs w:val="23"/>
          <w:lang w:val="es-US" w:eastAsia="es-ES_tradnl"/>
        </w:rPr>
      </w:pPr>
      <w:r w:rsidRPr="005A1452">
        <w:rPr>
          <w:rFonts w:ascii="Times New Roman" w:eastAsia="Times New Roman" w:hAnsi="Times New Roman"/>
          <w:color w:val="595959"/>
          <w:sz w:val="23"/>
          <w:szCs w:val="23"/>
          <w:lang w:val="es-US" w:eastAsia="es-ES_tradnl"/>
        </w:rPr>
        <w:t> </w:t>
      </w:r>
    </w:p>
    <w:p w14:paraId="629EA628" w14:textId="77777777" w:rsidR="005A1452" w:rsidRPr="005A1452" w:rsidRDefault="005A1452" w:rsidP="005A1452">
      <w:pPr>
        <w:shd w:val="clear" w:color="auto" w:fill="FFFFFF"/>
        <w:spacing w:after="150"/>
        <w:jc w:val="both"/>
        <w:rPr>
          <w:rFonts w:ascii="Times New Roman" w:eastAsia="Times New Roman" w:hAnsi="Times New Roman"/>
          <w:color w:val="595959"/>
          <w:sz w:val="23"/>
          <w:szCs w:val="23"/>
          <w:lang w:val="es-US" w:eastAsia="es-ES_tradnl"/>
        </w:rPr>
      </w:pPr>
      <w:r w:rsidRPr="005A1452">
        <w:rPr>
          <w:rFonts w:ascii="Arial" w:eastAsia="Times New Roman" w:hAnsi="Arial" w:cs="Arial"/>
          <w:color w:val="595959"/>
          <w:sz w:val="24"/>
          <w:szCs w:val="24"/>
          <w:lang w:val="es-US" w:eastAsia="es-ES_tradnl"/>
        </w:rPr>
        <w:t> “C@pacítate” tiene como objetivo promover la capacitación mediante la utilización de cursos virtuales para todos los servidores y las servidoras judiciales, en los programas de Desarrollo Laboral y Desarrollo Personal, de manera que se permita mejorar el proceso de aprendizaje, agilizar la capacitación, disminuir costos y aprovechar las facilidades tecnológicas institucionales.</w:t>
      </w:r>
    </w:p>
    <w:p w14:paraId="7B5926F7" w14:textId="77777777" w:rsidR="005A1452" w:rsidRPr="005A1452" w:rsidRDefault="005A1452" w:rsidP="005A1452">
      <w:pPr>
        <w:shd w:val="clear" w:color="auto" w:fill="FFFFFF"/>
        <w:spacing w:after="150"/>
        <w:jc w:val="both"/>
        <w:rPr>
          <w:rFonts w:ascii="Times New Roman" w:eastAsia="Times New Roman" w:hAnsi="Times New Roman"/>
          <w:color w:val="595959"/>
          <w:sz w:val="23"/>
          <w:szCs w:val="23"/>
          <w:lang w:val="es-US" w:eastAsia="es-ES_tradnl"/>
        </w:rPr>
      </w:pPr>
      <w:r w:rsidRPr="005A1452">
        <w:rPr>
          <w:rFonts w:ascii="Arial" w:eastAsia="Times New Roman" w:hAnsi="Arial" w:cs="Arial"/>
          <w:color w:val="595959"/>
          <w:sz w:val="24"/>
          <w:szCs w:val="24"/>
          <w:lang w:val="es-US" w:eastAsia="es-ES_tradnl"/>
        </w:rPr>
        <w:t> </w:t>
      </w:r>
    </w:p>
    <w:p w14:paraId="2638DB27" w14:textId="77777777" w:rsidR="005A1452" w:rsidRPr="005A1452" w:rsidRDefault="005A1452" w:rsidP="005A1452">
      <w:pPr>
        <w:shd w:val="clear" w:color="auto" w:fill="FFFFFF"/>
        <w:spacing w:before="300" w:after="150"/>
        <w:jc w:val="both"/>
        <w:outlineLvl w:val="0"/>
        <w:rPr>
          <w:rFonts w:ascii="inherit" w:eastAsia="Times New Roman" w:hAnsi="inherit"/>
          <w:color w:val="595959"/>
          <w:kern w:val="36"/>
          <w:sz w:val="54"/>
          <w:szCs w:val="54"/>
          <w:lang w:val="es-US" w:eastAsia="es-ES_tradnl"/>
        </w:rPr>
      </w:pPr>
      <w:r w:rsidRPr="005A1452">
        <w:rPr>
          <w:rFonts w:ascii="Arial" w:eastAsia="Times New Roman" w:hAnsi="Arial" w:cs="Arial"/>
          <w:b/>
          <w:bCs/>
          <w:color w:val="000080"/>
          <w:kern w:val="36"/>
          <w:sz w:val="36"/>
          <w:szCs w:val="36"/>
          <w:lang w:val="es-US" w:eastAsia="es-ES_tradnl"/>
        </w:rPr>
        <w:t>II.  DISPOSICIONES:</w:t>
      </w:r>
    </w:p>
    <w:p w14:paraId="6E3C1FBD" w14:textId="77777777" w:rsidR="005A1452" w:rsidRPr="005A1452" w:rsidRDefault="005A1452" w:rsidP="005A1452">
      <w:pPr>
        <w:shd w:val="clear" w:color="auto" w:fill="FFFFFF"/>
        <w:spacing w:before="300" w:after="150"/>
        <w:jc w:val="both"/>
        <w:outlineLvl w:val="2"/>
        <w:rPr>
          <w:rFonts w:ascii="poppins" w:eastAsia="Times New Roman" w:hAnsi="poppins"/>
          <w:color w:val="595959"/>
          <w:sz w:val="21"/>
          <w:szCs w:val="21"/>
          <w:lang w:val="es-US" w:eastAsia="es-ES_tradnl"/>
        </w:rPr>
      </w:pPr>
      <w:r w:rsidRPr="005A1452">
        <w:rPr>
          <w:rFonts w:ascii="Arial" w:eastAsia="Times New Roman" w:hAnsi="Arial" w:cs="Arial"/>
          <w:b/>
          <w:bCs/>
          <w:color w:val="FF6600"/>
          <w:sz w:val="28"/>
          <w:szCs w:val="28"/>
          <w:lang w:val="es-US" w:eastAsia="es-ES_tradnl"/>
        </w:rPr>
        <w:t>1.      ASPECTOS GENERALES:</w:t>
      </w:r>
    </w:p>
    <w:p w14:paraId="139A74D2" w14:textId="77777777" w:rsidR="005A1452" w:rsidRPr="005A1452" w:rsidRDefault="005A1452" w:rsidP="005A1452">
      <w:pPr>
        <w:shd w:val="clear" w:color="auto" w:fill="FFFFFF"/>
        <w:spacing w:after="150"/>
        <w:jc w:val="both"/>
        <w:rPr>
          <w:rFonts w:ascii="Times New Roman" w:eastAsia="Times New Roman" w:hAnsi="Times New Roman"/>
          <w:color w:val="595959"/>
          <w:sz w:val="23"/>
          <w:szCs w:val="23"/>
          <w:lang w:val="es-US" w:eastAsia="es-ES_tradnl"/>
        </w:rPr>
      </w:pPr>
      <w:r w:rsidRPr="005A1452">
        <w:rPr>
          <w:rFonts w:ascii="Arial" w:eastAsia="Times New Roman" w:hAnsi="Arial" w:cs="Arial"/>
          <w:color w:val="000000"/>
          <w:sz w:val="24"/>
          <w:szCs w:val="24"/>
          <w:lang w:val="es-US" w:eastAsia="es-ES_tradnl"/>
        </w:rPr>
        <w:t>1.1 El Subproceso de Gestión de Capacitación del Departamento de Gestión Humana, es responsable de administrar el Centro Virtual de Capacitación “C@pacítate”, evaluar el proceso de la capacitación virtual y proponer sus mejoras.</w:t>
      </w:r>
    </w:p>
    <w:p w14:paraId="27806A24" w14:textId="77777777" w:rsidR="005A1452" w:rsidRPr="005A1452" w:rsidRDefault="005A1452" w:rsidP="005A1452">
      <w:pPr>
        <w:shd w:val="clear" w:color="auto" w:fill="FFFFFF"/>
        <w:spacing w:after="150"/>
        <w:jc w:val="both"/>
        <w:rPr>
          <w:rFonts w:ascii="Times New Roman" w:eastAsia="Times New Roman" w:hAnsi="Times New Roman"/>
          <w:color w:val="595959"/>
          <w:sz w:val="23"/>
          <w:szCs w:val="23"/>
          <w:lang w:val="es-US" w:eastAsia="es-ES_tradnl"/>
        </w:rPr>
      </w:pPr>
      <w:r w:rsidRPr="005A1452">
        <w:rPr>
          <w:rFonts w:ascii="Arial" w:eastAsia="Times New Roman" w:hAnsi="Arial" w:cs="Arial"/>
          <w:color w:val="000000"/>
          <w:sz w:val="24"/>
          <w:szCs w:val="24"/>
          <w:lang w:val="es-US" w:eastAsia="es-ES_tradnl"/>
        </w:rPr>
        <w:t>1.2 El Centro Virtual de Capacitación “C@pacítate” dependiendo de los objetivos que defina, las posibilidades técnicas, humanas y materiales, podrá disponer la promoción de los cursos virtuales bajo cualquiera de las siguientes modalidades:</w:t>
      </w:r>
    </w:p>
    <w:p w14:paraId="0474B65B" w14:textId="77777777" w:rsidR="005A1452" w:rsidRPr="005A1452" w:rsidRDefault="005A1452" w:rsidP="005A1452">
      <w:pPr>
        <w:numPr>
          <w:ilvl w:val="0"/>
          <w:numId w:val="2"/>
        </w:numPr>
        <w:shd w:val="clear" w:color="auto" w:fill="FFFFFF"/>
        <w:spacing w:before="100" w:beforeAutospacing="1" w:after="100" w:afterAutospacing="1"/>
        <w:jc w:val="both"/>
        <w:rPr>
          <w:rFonts w:ascii="Times New Roman" w:eastAsia="Times New Roman" w:hAnsi="Times New Roman"/>
          <w:color w:val="595959"/>
          <w:sz w:val="21"/>
          <w:szCs w:val="21"/>
          <w:lang w:val="es-US" w:eastAsia="es-ES_tradnl"/>
        </w:rPr>
      </w:pPr>
      <w:r w:rsidRPr="005A1452">
        <w:rPr>
          <w:rFonts w:ascii="Arial" w:eastAsia="Times New Roman" w:hAnsi="Arial" w:cs="Arial"/>
          <w:color w:val="595959"/>
          <w:sz w:val="24"/>
          <w:szCs w:val="24"/>
          <w:lang w:val="es-US" w:eastAsia="es-ES_tradnl"/>
        </w:rPr>
        <w:lastRenderedPageBreak/>
        <w:t>Por convocatoria abierta: con la finalidad de promover el desarrollo laboral y personal de los servidores y las servidoras judiciales, estimular el autoaprendizaje y propiciar una cultura de capacitación por medios tecnológico.</w:t>
      </w:r>
    </w:p>
    <w:p w14:paraId="0C847B48" w14:textId="77777777" w:rsidR="005A1452" w:rsidRPr="005A1452" w:rsidRDefault="005A1452" w:rsidP="005A1452">
      <w:pPr>
        <w:numPr>
          <w:ilvl w:val="0"/>
          <w:numId w:val="2"/>
        </w:numPr>
        <w:shd w:val="clear" w:color="auto" w:fill="FFFFFF"/>
        <w:spacing w:before="100" w:beforeAutospacing="1" w:after="100" w:afterAutospacing="1"/>
        <w:jc w:val="both"/>
        <w:rPr>
          <w:rFonts w:ascii="Times New Roman" w:eastAsia="Times New Roman" w:hAnsi="Times New Roman"/>
          <w:color w:val="595959"/>
          <w:sz w:val="21"/>
          <w:szCs w:val="21"/>
          <w:lang w:val="es-US" w:eastAsia="es-ES_tradnl"/>
        </w:rPr>
      </w:pPr>
      <w:r w:rsidRPr="005A1452">
        <w:rPr>
          <w:rFonts w:ascii="Arial" w:eastAsia="Times New Roman" w:hAnsi="Arial" w:cs="Arial"/>
          <w:color w:val="595959"/>
          <w:sz w:val="24"/>
          <w:szCs w:val="24"/>
          <w:lang w:val="es-US" w:eastAsia="es-ES_tradnl"/>
        </w:rPr>
        <w:t>Por convocatoria cerrada: para promover el cumplimiento eficiente de los objetivos y metas institucionales, en armonía con el desarrollo humano de las personas que laboran en el Poder Judicial. La solicitud para la convocatoria podrá provenir de los órganos superiores, las entidades o despachos judiciales, o bien del Departamento de Gestión Humana, para lo cual se evaluará la factibilidad de incluirla dentro del plan de capacitación vigente.</w:t>
      </w:r>
    </w:p>
    <w:p w14:paraId="517A31CD" w14:textId="77777777" w:rsidR="005A1452" w:rsidRPr="005A1452" w:rsidRDefault="005A1452" w:rsidP="005A1452">
      <w:pPr>
        <w:shd w:val="clear" w:color="auto" w:fill="FFFFFF"/>
        <w:spacing w:after="150"/>
        <w:jc w:val="both"/>
        <w:rPr>
          <w:rFonts w:ascii="Times New Roman" w:eastAsia="Times New Roman" w:hAnsi="Times New Roman"/>
          <w:color w:val="595959"/>
          <w:sz w:val="23"/>
          <w:szCs w:val="23"/>
          <w:lang w:val="es-US" w:eastAsia="es-ES_tradnl"/>
        </w:rPr>
      </w:pPr>
      <w:r w:rsidRPr="005A1452">
        <w:rPr>
          <w:rFonts w:ascii="Arial" w:eastAsia="Times New Roman" w:hAnsi="Arial" w:cs="Arial"/>
          <w:color w:val="595959"/>
          <w:sz w:val="24"/>
          <w:szCs w:val="24"/>
          <w:lang w:val="es-US" w:eastAsia="es-ES_tradnl"/>
        </w:rPr>
        <w:t>1.3 Para cada convocatoria típicamente se promoverá un periodo de matrícula, durante el cual las personas podrán matricularse por los medios que se determinen.</w:t>
      </w:r>
    </w:p>
    <w:p w14:paraId="57D56B99" w14:textId="77777777" w:rsidR="005A1452" w:rsidRPr="005A1452" w:rsidRDefault="005A1452" w:rsidP="005A1452">
      <w:pPr>
        <w:shd w:val="clear" w:color="auto" w:fill="FFFFFF"/>
        <w:spacing w:after="150"/>
        <w:jc w:val="both"/>
        <w:rPr>
          <w:rFonts w:ascii="Times New Roman" w:eastAsia="Times New Roman" w:hAnsi="Times New Roman"/>
          <w:color w:val="595959"/>
          <w:sz w:val="23"/>
          <w:szCs w:val="23"/>
          <w:lang w:val="es-US" w:eastAsia="es-ES_tradnl"/>
        </w:rPr>
      </w:pPr>
      <w:r w:rsidRPr="005A1452">
        <w:rPr>
          <w:rFonts w:ascii="Arial" w:eastAsia="Times New Roman" w:hAnsi="Arial" w:cs="Arial"/>
          <w:color w:val="595959"/>
          <w:sz w:val="24"/>
          <w:szCs w:val="24"/>
          <w:lang w:val="es-US" w:eastAsia="es-ES_tradnl"/>
        </w:rPr>
        <w:t>1.4 Por usuario(a) se asignará únicamente un curso a la vez, el cual deberá haber concluido si desea realizar otro diferente dentro de la misma convocatoria.</w:t>
      </w:r>
    </w:p>
    <w:p w14:paraId="318DBC87" w14:textId="77777777" w:rsidR="005A1452" w:rsidRPr="005A1452" w:rsidRDefault="005A1452" w:rsidP="005A1452">
      <w:pPr>
        <w:shd w:val="clear" w:color="auto" w:fill="FFFFFF"/>
        <w:spacing w:after="150"/>
        <w:jc w:val="both"/>
        <w:rPr>
          <w:rFonts w:ascii="Times New Roman" w:eastAsia="Times New Roman" w:hAnsi="Times New Roman"/>
          <w:color w:val="595959"/>
          <w:sz w:val="23"/>
          <w:szCs w:val="23"/>
          <w:lang w:val="es-US" w:eastAsia="es-ES_tradnl"/>
        </w:rPr>
      </w:pPr>
      <w:r w:rsidRPr="005A1452">
        <w:rPr>
          <w:rFonts w:ascii="Arial" w:eastAsia="Times New Roman" w:hAnsi="Arial" w:cs="Arial"/>
          <w:color w:val="595959"/>
          <w:sz w:val="24"/>
          <w:szCs w:val="24"/>
          <w:lang w:val="es-US" w:eastAsia="es-ES_tradnl"/>
        </w:rPr>
        <w:t>1.5 Será responsabilidad de cada servidor o servidora judicial solicitar previamente el visto bueno de la jefatura de la oficina o del despacho en el que se desempeña para realizar el curso virtual.</w:t>
      </w:r>
    </w:p>
    <w:p w14:paraId="258648C2" w14:textId="77777777" w:rsidR="005A1452" w:rsidRPr="005A1452" w:rsidRDefault="005A1452" w:rsidP="005A1452">
      <w:pPr>
        <w:shd w:val="clear" w:color="auto" w:fill="FFFFFF"/>
        <w:spacing w:after="150"/>
        <w:jc w:val="both"/>
        <w:rPr>
          <w:rFonts w:ascii="Times New Roman" w:eastAsia="Times New Roman" w:hAnsi="Times New Roman"/>
          <w:color w:val="595959"/>
          <w:sz w:val="23"/>
          <w:szCs w:val="23"/>
          <w:lang w:val="es-US" w:eastAsia="es-ES_tradnl"/>
        </w:rPr>
      </w:pPr>
      <w:r w:rsidRPr="005A1452">
        <w:rPr>
          <w:rFonts w:ascii="Arial" w:eastAsia="Times New Roman" w:hAnsi="Arial" w:cs="Arial"/>
          <w:color w:val="595959"/>
          <w:sz w:val="24"/>
          <w:szCs w:val="24"/>
          <w:lang w:val="es-US" w:eastAsia="es-ES_tradnl"/>
        </w:rPr>
        <w:t>1.6 Para la ejecución de los cursos virtuales la población judicial deberá utilizar el equipo de cómputo asignado. En caso de que la persona no cuente con el equipo de cómputo necesario para participar de los cursos, la jefatura correspondiente deberá tomar las medidas pertinentes para facilitar su utilización durante el tiempo requerido para el desarrollo del curso.</w:t>
      </w:r>
    </w:p>
    <w:p w14:paraId="2BA1F96B" w14:textId="77777777" w:rsidR="005A1452" w:rsidRPr="005A1452" w:rsidRDefault="005A1452" w:rsidP="005A1452">
      <w:pPr>
        <w:shd w:val="clear" w:color="auto" w:fill="FFFFFF"/>
        <w:spacing w:after="150"/>
        <w:jc w:val="both"/>
        <w:rPr>
          <w:rFonts w:ascii="Times New Roman" w:eastAsia="Times New Roman" w:hAnsi="Times New Roman"/>
          <w:color w:val="595959"/>
          <w:sz w:val="23"/>
          <w:szCs w:val="23"/>
          <w:lang w:val="es-US" w:eastAsia="es-ES_tradnl"/>
        </w:rPr>
      </w:pPr>
      <w:r w:rsidRPr="005A1452">
        <w:rPr>
          <w:rFonts w:ascii="Arial" w:eastAsia="Times New Roman" w:hAnsi="Arial" w:cs="Arial"/>
          <w:color w:val="595959"/>
          <w:sz w:val="24"/>
          <w:szCs w:val="24"/>
          <w:lang w:val="es-US" w:eastAsia="es-ES_tradnl"/>
        </w:rPr>
        <w:t>En aquellos lugares donde la conexión a la intranet no exista o resulte inadecuada, la Administración deberá instalar laboratorios permanentes en el edificio principal del circuito judicial, a efecto de que la capacitación se lleve a cabo en forma eficiente y se pueda ofrecer el servicio en forma continua.</w:t>
      </w:r>
    </w:p>
    <w:p w14:paraId="7FEA4786" w14:textId="77777777" w:rsidR="005A1452" w:rsidRPr="005A1452" w:rsidRDefault="005A1452" w:rsidP="005A1452">
      <w:pPr>
        <w:shd w:val="clear" w:color="auto" w:fill="FFFFFF"/>
        <w:spacing w:after="150"/>
        <w:jc w:val="both"/>
        <w:rPr>
          <w:rFonts w:ascii="Times New Roman" w:eastAsia="Times New Roman" w:hAnsi="Times New Roman"/>
          <w:color w:val="595959"/>
          <w:sz w:val="23"/>
          <w:szCs w:val="23"/>
          <w:lang w:val="es-US" w:eastAsia="es-ES_tradnl"/>
        </w:rPr>
      </w:pPr>
      <w:r w:rsidRPr="005A1452">
        <w:rPr>
          <w:rFonts w:ascii="Arial" w:eastAsia="Times New Roman" w:hAnsi="Arial" w:cs="Arial"/>
          <w:color w:val="595959"/>
          <w:sz w:val="24"/>
          <w:szCs w:val="24"/>
          <w:lang w:val="es-US" w:eastAsia="es-ES_tradnl"/>
        </w:rPr>
        <w:t>1.7 Para los servidores y las servidoras judiciales que aprueben un curso virtual, el Subproceso Gestión de Capacitación emitirá el certificado correspondiente y dejará constancia de su aprobación por medio de los controles que estime prudentes. Esta oficina definirá los casos en que la entrega de un certificado, se deba realizar por la aprobación de un grupo de cursos virtuales, un módulo o un programa completo y bajo ningún motivo por la aprobación individual de sus componentes.</w:t>
      </w:r>
    </w:p>
    <w:p w14:paraId="59C6CEB9" w14:textId="77777777" w:rsidR="005A1452" w:rsidRPr="005A1452" w:rsidRDefault="005A1452" w:rsidP="005A1452">
      <w:pPr>
        <w:shd w:val="clear" w:color="auto" w:fill="FFFFFF"/>
        <w:spacing w:after="150"/>
        <w:jc w:val="both"/>
        <w:rPr>
          <w:rFonts w:ascii="Times New Roman" w:eastAsia="Times New Roman" w:hAnsi="Times New Roman"/>
          <w:color w:val="595959"/>
          <w:sz w:val="23"/>
          <w:szCs w:val="23"/>
          <w:lang w:val="es-US" w:eastAsia="es-ES_tradnl"/>
        </w:rPr>
      </w:pPr>
      <w:r w:rsidRPr="005A1452">
        <w:rPr>
          <w:rFonts w:ascii="Arial" w:eastAsia="Times New Roman" w:hAnsi="Arial" w:cs="Arial"/>
          <w:color w:val="595959"/>
          <w:sz w:val="24"/>
          <w:szCs w:val="24"/>
          <w:lang w:val="es-US" w:eastAsia="es-ES_tradnl"/>
        </w:rPr>
        <w:t xml:space="preserve">1.8 Por la aprobación de los cursos, módulos o programas virtuales el servidor o la servidora judicial recibirá el reconocimiento salarial que corresponda, con excepción de los cursos </w:t>
      </w:r>
      <w:r w:rsidRPr="005A1452">
        <w:rPr>
          <w:rFonts w:ascii="Arial" w:eastAsia="Times New Roman" w:hAnsi="Arial" w:cs="Arial"/>
          <w:color w:val="595959"/>
          <w:sz w:val="24"/>
          <w:szCs w:val="24"/>
          <w:lang w:val="es-US" w:eastAsia="es-ES_tradnl"/>
        </w:rPr>
        <w:lastRenderedPageBreak/>
        <w:t>virtuales que sean realizados como parte de un proceso de inducción formal a la institución, según la normativa vigente.</w:t>
      </w:r>
    </w:p>
    <w:p w14:paraId="3AF5708A" w14:textId="77777777" w:rsidR="005A1452" w:rsidRPr="005A1452" w:rsidRDefault="005A1452" w:rsidP="005A1452">
      <w:pPr>
        <w:shd w:val="clear" w:color="auto" w:fill="FFFFFF"/>
        <w:spacing w:after="150"/>
        <w:jc w:val="both"/>
        <w:rPr>
          <w:rFonts w:ascii="Times New Roman" w:eastAsia="Times New Roman" w:hAnsi="Times New Roman"/>
          <w:color w:val="595959"/>
          <w:sz w:val="23"/>
          <w:szCs w:val="23"/>
          <w:lang w:val="es-US" w:eastAsia="es-ES_tradnl"/>
        </w:rPr>
      </w:pPr>
      <w:r w:rsidRPr="005A1452">
        <w:rPr>
          <w:rFonts w:ascii="Times New Roman" w:eastAsia="Times New Roman" w:hAnsi="Times New Roman"/>
          <w:color w:val="595959"/>
          <w:sz w:val="23"/>
          <w:szCs w:val="23"/>
          <w:lang w:val="es-US" w:eastAsia="es-ES_tradnl"/>
        </w:rPr>
        <w:t> </w:t>
      </w:r>
    </w:p>
    <w:p w14:paraId="74EB3619" w14:textId="77777777" w:rsidR="005A1452" w:rsidRPr="005A1452" w:rsidRDefault="005A1452" w:rsidP="005A1452">
      <w:pPr>
        <w:shd w:val="clear" w:color="auto" w:fill="FFFFFF"/>
        <w:spacing w:before="300" w:after="150"/>
        <w:outlineLvl w:val="2"/>
        <w:rPr>
          <w:rFonts w:ascii="poppins" w:eastAsia="Times New Roman" w:hAnsi="poppins"/>
          <w:color w:val="595959"/>
          <w:sz w:val="21"/>
          <w:szCs w:val="21"/>
          <w:lang w:val="es-US" w:eastAsia="es-ES_tradnl"/>
        </w:rPr>
      </w:pPr>
      <w:r w:rsidRPr="005A1452">
        <w:rPr>
          <w:rFonts w:ascii="Arial" w:eastAsia="Times New Roman" w:hAnsi="Arial" w:cs="Arial"/>
          <w:b/>
          <w:bCs/>
          <w:color w:val="FF6600"/>
          <w:sz w:val="28"/>
          <w:szCs w:val="28"/>
          <w:lang w:val="es-US" w:eastAsia="es-ES_tradnl"/>
        </w:rPr>
        <w:t>2.   SOBRE EL TIEMPO REQUERIDO PARA REALIZAR UN CURSO VIRTUAL:</w:t>
      </w:r>
    </w:p>
    <w:p w14:paraId="7E87405C" w14:textId="77777777" w:rsidR="005A1452" w:rsidRPr="005A1452" w:rsidRDefault="005A1452" w:rsidP="005A1452">
      <w:pPr>
        <w:shd w:val="clear" w:color="auto" w:fill="FFFFFF"/>
        <w:spacing w:after="150"/>
        <w:jc w:val="both"/>
        <w:rPr>
          <w:rFonts w:ascii="Times New Roman" w:eastAsia="Times New Roman" w:hAnsi="Times New Roman"/>
          <w:color w:val="595959"/>
          <w:sz w:val="23"/>
          <w:szCs w:val="23"/>
          <w:lang w:val="es-US" w:eastAsia="es-ES_tradnl"/>
        </w:rPr>
      </w:pPr>
      <w:r w:rsidRPr="005A1452">
        <w:rPr>
          <w:rFonts w:ascii="Arial" w:eastAsia="Times New Roman" w:hAnsi="Arial" w:cs="Arial"/>
          <w:color w:val="595959"/>
          <w:sz w:val="24"/>
          <w:szCs w:val="24"/>
          <w:lang w:val="es-US" w:eastAsia="es-ES_tradnl"/>
        </w:rPr>
        <w:t>2.1 Durante los periodos de matrícula el Centro Virtual de Capacitación “C@pacítate” definirá y comunicará, la fecha de inicio y de término para la realización de los cursos virtuales.</w:t>
      </w:r>
    </w:p>
    <w:p w14:paraId="25BCFD30" w14:textId="77777777" w:rsidR="005A1452" w:rsidRPr="005A1452" w:rsidRDefault="005A1452" w:rsidP="005A1452">
      <w:pPr>
        <w:shd w:val="clear" w:color="auto" w:fill="FFFFFF"/>
        <w:spacing w:after="150"/>
        <w:jc w:val="both"/>
        <w:rPr>
          <w:rFonts w:ascii="Times New Roman" w:eastAsia="Times New Roman" w:hAnsi="Times New Roman"/>
          <w:color w:val="595959"/>
          <w:sz w:val="23"/>
          <w:szCs w:val="23"/>
          <w:lang w:val="es-US" w:eastAsia="es-ES_tradnl"/>
        </w:rPr>
      </w:pPr>
      <w:r w:rsidRPr="005A1452">
        <w:rPr>
          <w:rFonts w:ascii="Arial" w:eastAsia="Times New Roman" w:hAnsi="Arial" w:cs="Arial"/>
          <w:color w:val="595959"/>
          <w:sz w:val="24"/>
          <w:szCs w:val="24"/>
          <w:lang w:val="es-US" w:eastAsia="es-ES_tradnl"/>
        </w:rPr>
        <w:t>2.2 Durante el plazo definido para la realización de un curso virtual o el que emplee la persona para ejecutarlo, cualquiera que resulte el menor de los dos, las jefaturas deberán concederle al servidor o servidora judicial como mínimo una hora diaria dentro de su jornada habitual de trabajo, circunstancia que no limita sus posibilidades para aplicar tiempo fuera de la jornada habitual de trabajo, siempre y cuando las condiciones, posibilidades y disposiciones así lo permitan.</w:t>
      </w:r>
    </w:p>
    <w:p w14:paraId="5E49E657" w14:textId="77777777" w:rsidR="005A1452" w:rsidRPr="005A1452" w:rsidRDefault="005A1452" w:rsidP="005A1452">
      <w:pPr>
        <w:shd w:val="clear" w:color="auto" w:fill="FFFFFF"/>
        <w:spacing w:after="150"/>
        <w:jc w:val="both"/>
        <w:rPr>
          <w:rFonts w:ascii="Times New Roman" w:eastAsia="Times New Roman" w:hAnsi="Times New Roman"/>
          <w:color w:val="595959"/>
          <w:sz w:val="23"/>
          <w:szCs w:val="23"/>
          <w:lang w:val="es-US" w:eastAsia="es-ES_tradnl"/>
        </w:rPr>
      </w:pPr>
      <w:r w:rsidRPr="005A1452">
        <w:rPr>
          <w:rFonts w:ascii="Arial" w:eastAsia="Times New Roman" w:hAnsi="Arial" w:cs="Arial"/>
          <w:color w:val="595959"/>
          <w:sz w:val="24"/>
          <w:szCs w:val="24"/>
          <w:lang w:val="es-US" w:eastAsia="es-ES_tradnl"/>
        </w:rPr>
        <w:t>2.3 Las personas que tengan interés en matricular un curso virtual coordinarán con la jefatura inmediata el horario a destinar para la realización del curso, de manera que no afecte sus funciones diarias y el servicio público que presta la oficina. La jefatura será responsable de conciliar el balance adecuado entre las necesidades de la oficina y las propias del desarrollo personal de sus colaboradores y colaboradoras en materia de capacitación, ya que la satisfacción de estas últimas derivan en beneficio de las primeras, del servicio e imagen del Poder Judicial.</w:t>
      </w:r>
    </w:p>
    <w:p w14:paraId="54167185" w14:textId="77777777" w:rsidR="005A1452" w:rsidRPr="005A1452" w:rsidRDefault="005A1452" w:rsidP="005A1452">
      <w:pPr>
        <w:shd w:val="clear" w:color="auto" w:fill="FFFFFF"/>
        <w:spacing w:after="150"/>
        <w:jc w:val="both"/>
        <w:rPr>
          <w:rFonts w:ascii="Times New Roman" w:eastAsia="Times New Roman" w:hAnsi="Times New Roman"/>
          <w:color w:val="595959"/>
          <w:sz w:val="23"/>
          <w:szCs w:val="23"/>
          <w:lang w:val="es-US" w:eastAsia="es-ES_tradnl"/>
        </w:rPr>
      </w:pPr>
      <w:r w:rsidRPr="005A1452">
        <w:rPr>
          <w:rFonts w:ascii="Arial" w:eastAsia="Times New Roman" w:hAnsi="Arial" w:cs="Arial"/>
          <w:color w:val="595959"/>
          <w:sz w:val="24"/>
          <w:szCs w:val="24"/>
          <w:lang w:val="es-US" w:eastAsia="es-ES_tradnl"/>
        </w:rPr>
        <w:t>2.4 La jefatura de oficina deberá velar porque el tiempo concedido para la realización del curso virtual, sea dedicado efectivamente para esos fines y porque se haga una utilización adecuada de los recursos disponibles.</w:t>
      </w:r>
    </w:p>
    <w:p w14:paraId="7C0DD3F4" w14:textId="77777777" w:rsidR="005A1452" w:rsidRPr="005A1452" w:rsidRDefault="005A1452" w:rsidP="005A1452">
      <w:pPr>
        <w:shd w:val="clear" w:color="auto" w:fill="FFFFFF"/>
        <w:spacing w:after="150"/>
        <w:jc w:val="both"/>
        <w:rPr>
          <w:rFonts w:ascii="Times New Roman" w:eastAsia="Times New Roman" w:hAnsi="Times New Roman"/>
          <w:color w:val="595959"/>
          <w:sz w:val="23"/>
          <w:szCs w:val="23"/>
          <w:lang w:val="es-US" w:eastAsia="es-ES_tradnl"/>
        </w:rPr>
      </w:pPr>
      <w:r w:rsidRPr="005A1452">
        <w:rPr>
          <w:rFonts w:ascii="Times New Roman" w:eastAsia="Times New Roman" w:hAnsi="Times New Roman"/>
          <w:color w:val="595959"/>
          <w:sz w:val="23"/>
          <w:szCs w:val="23"/>
          <w:lang w:val="es-US" w:eastAsia="es-ES_tradnl"/>
        </w:rPr>
        <w:t> </w:t>
      </w:r>
    </w:p>
    <w:p w14:paraId="39893346" w14:textId="77777777" w:rsidR="005A1452" w:rsidRPr="005A1452" w:rsidRDefault="005A1452" w:rsidP="005A1452">
      <w:pPr>
        <w:shd w:val="clear" w:color="auto" w:fill="FFFFFF"/>
        <w:spacing w:before="300" w:after="150"/>
        <w:outlineLvl w:val="2"/>
        <w:rPr>
          <w:rFonts w:ascii="poppins" w:eastAsia="Times New Roman" w:hAnsi="poppins"/>
          <w:color w:val="595959"/>
          <w:sz w:val="21"/>
          <w:szCs w:val="21"/>
          <w:lang w:val="es-US" w:eastAsia="es-ES_tradnl"/>
        </w:rPr>
      </w:pPr>
      <w:r w:rsidRPr="005A1452">
        <w:rPr>
          <w:rFonts w:ascii="Arial" w:eastAsia="Times New Roman" w:hAnsi="Arial" w:cs="Arial"/>
          <w:b/>
          <w:bCs/>
          <w:color w:val="FF6600"/>
          <w:sz w:val="28"/>
          <w:szCs w:val="28"/>
          <w:lang w:val="es-US" w:eastAsia="es-ES_tradnl"/>
        </w:rPr>
        <w:t>3.   SOBRE LA APROBACIÓN DE LOS CURSOS:</w:t>
      </w:r>
    </w:p>
    <w:p w14:paraId="5F80D32D" w14:textId="77777777" w:rsidR="005A1452" w:rsidRPr="005A1452" w:rsidRDefault="005A1452" w:rsidP="005A1452">
      <w:pPr>
        <w:shd w:val="clear" w:color="auto" w:fill="FFFFFF"/>
        <w:spacing w:after="150"/>
        <w:jc w:val="both"/>
        <w:rPr>
          <w:rFonts w:ascii="Times New Roman" w:eastAsia="Times New Roman" w:hAnsi="Times New Roman"/>
          <w:color w:val="595959"/>
          <w:sz w:val="23"/>
          <w:szCs w:val="23"/>
          <w:lang w:val="es-US" w:eastAsia="es-ES_tradnl"/>
        </w:rPr>
      </w:pPr>
      <w:r w:rsidRPr="005A1452">
        <w:rPr>
          <w:rFonts w:ascii="Arial" w:eastAsia="Times New Roman" w:hAnsi="Arial" w:cs="Arial"/>
          <w:color w:val="595959"/>
          <w:sz w:val="24"/>
          <w:szCs w:val="24"/>
          <w:lang w:val="es-US" w:eastAsia="es-ES_tradnl"/>
        </w:rPr>
        <w:t>3.1 Cada curso tiene una evaluación, que puede estar compuesta únicamente por un examen final virtual o uno presencial, o bien por la combinación de este con otras actividades como tareas, foros, trabajos especiales, participación en conversaciones en línea y otros. La nota mínima de aprobación es de 7 en la escala de 1 a 10, o bien de 70 en la escala de 1 a 100, según sea el caso.</w:t>
      </w:r>
    </w:p>
    <w:p w14:paraId="6C3261E0" w14:textId="77777777" w:rsidR="005A1452" w:rsidRPr="005A1452" w:rsidRDefault="005A1452" w:rsidP="005A1452">
      <w:pPr>
        <w:shd w:val="clear" w:color="auto" w:fill="FFFFFF"/>
        <w:spacing w:after="150"/>
        <w:jc w:val="both"/>
        <w:rPr>
          <w:rFonts w:ascii="Times New Roman" w:eastAsia="Times New Roman" w:hAnsi="Times New Roman"/>
          <w:color w:val="595959"/>
          <w:sz w:val="23"/>
          <w:szCs w:val="23"/>
          <w:lang w:val="es-US" w:eastAsia="es-ES_tradnl"/>
        </w:rPr>
      </w:pPr>
      <w:r w:rsidRPr="005A1452">
        <w:rPr>
          <w:rFonts w:ascii="Arial" w:eastAsia="Times New Roman" w:hAnsi="Arial" w:cs="Arial"/>
          <w:color w:val="595959"/>
          <w:sz w:val="24"/>
          <w:szCs w:val="24"/>
          <w:lang w:val="es-US" w:eastAsia="es-ES_tradnl"/>
        </w:rPr>
        <w:lastRenderedPageBreak/>
        <w:t>3.2 La persona que repruebe un curso en una convocatoria abierta tendrá la oportunidad de solicitar que se le autorice a llevarlo nuevamente, de acuerdo con la programación que al efecto se establezca en el “C@pacítate”.</w:t>
      </w:r>
    </w:p>
    <w:p w14:paraId="63E1CA3B" w14:textId="77777777" w:rsidR="005A1452" w:rsidRPr="005A1452" w:rsidRDefault="005A1452" w:rsidP="005A1452">
      <w:pPr>
        <w:shd w:val="clear" w:color="auto" w:fill="FFFFFF"/>
        <w:spacing w:after="150"/>
        <w:jc w:val="both"/>
        <w:rPr>
          <w:rFonts w:ascii="Times New Roman" w:eastAsia="Times New Roman" w:hAnsi="Times New Roman"/>
          <w:color w:val="595959"/>
          <w:sz w:val="23"/>
          <w:szCs w:val="23"/>
          <w:lang w:val="es-US" w:eastAsia="es-ES_tradnl"/>
        </w:rPr>
      </w:pPr>
      <w:r w:rsidRPr="005A1452">
        <w:rPr>
          <w:rFonts w:ascii="Arial" w:eastAsia="Times New Roman" w:hAnsi="Arial" w:cs="Arial"/>
          <w:color w:val="595959"/>
          <w:sz w:val="24"/>
          <w:szCs w:val="24"/>
          <w:lang w:val="es-US" w:eastAsia="es-ES_tradnl"/>
        </w:rPr>
        <w:t>3.3 Quienes reprueben un curso en una convocatoria cerrada y obligatoria, deberán por el medio que se establezca, presentar la justificación correspondiente y volverlo a realizar en la fecha que se indique. Se permitirá repetir el curso como máximo dos veces, luego de las cuales se pondrá la situación en conocimiento del Consejo Superior para lo que estime conveniente.”</w:t>
      </w:r>
    </w:p>
    <w:p w14:paraId="3EA56965" w14:textId="2ED6A301" w:rsidR="005A1452" w:rsidRPr="005A1452" w:rsidRDefault="005A1452" w:rsidP="005A1452">
      <w:pPr>
        <w:jc w:val="center"/>
        <w:rPr>
          <w:rFonts w:ascii="Arial" w:hAnsi="Arial" w:cs="Arial"/>
          <w:sz w:val="24"/>
          <w:szCs w:val="24"/>
          <w:lang w:val="es-US"/>
        </w:rPr>
      </w:pPr>
    </w:p>
    <w:sectPr w:rsidR="005A1452" w:rsidRPr="005A1452" w:rsidSect="001C3470">
      <w:headerReference w:type="default" r:id="rId7"/>
      <w:footerReference w:type="default" r:id="rId8"/>
      <w:pgSz w:w="12240" w:h="15840"/>
      <w:pgMar w:top="2268" w:right="1134" w:bottom="22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FA735" w14:textId="77777777" w:rsidR="00A8187C" w:rsidRDefault="00A8187C" w:rsidP="001C3470">
      <w:r>
        <w:separator/>
      </w:r>
    </w:p>
  </w:endnote>
  <w:endnote w:type="continuationSeparator" w:id="0">
    <w:p w14:paraId="4CCF678B" w14:textId="77777777" w:rsidR="00A8187C" w:rsidRDefault="00A8187C" w:rsidP="001C3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poppins">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916" w:type="dxa"/>
      <w:tblInd w:w="-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4"/>
      <w:gridCol w:w="5502"/>
    </w:tblGrid>
    <w:tr w:rsidR="001C3470" w:rsidRPr="001C3470" w14:paraId="7094A242" w14:textId="77777777" w:rsidTr="001C3470">
      <w:trPr>
        <w:trHeight w:val="546"/>
      </w:trPr>
      <w:tc>
        <w:tcPr>
          <w:tcW w:w="5414" w:type="dxa"/>
        </w:tcPr>
        <w:p w14:paraId="318ED566" w14:textId="77777777" w:rsidR="001C3470" w:rsidRPr="001C3470" w:rsidRDefault="001C3470" w:rsidP="001C3470">
          <w:pPr>
            <w:pStyle w:val="Piedepgina"/>
            <w:rPr>
              <w:rFonts w:ascii="Arial" w:hAnsi="Arial" w:cs="Arial"/>
              <w:sz w:val="16"/>
              <w:szCs w:val="16"/>
            </w:rPr>
          </w:pPr>
          <w:r w:rsidRPr="001C3470">
            <w:rPr>
              <w:rFonts w:ascii="Arial" w:hAnsi="Arial" w:cs="Arial"/>
              <w:sz w:val="16"/>
              <w:szCs w:val="16"/>
            </w:rPr>
            <w:t>Dirección de Gestión Humana</w:t>
          </w:r>
        </w:p>
        <w:p w14:paraId="4F9D77AE" w14:textId="77777777" w:rsidR="001C3470" w:rsidRPr="001C3470" w:rsidRDefault="001C3470" w:rsidP="001C3470">
          <w:pPr>
            <w:pStyle w:val="Piedepgina"/>
            <w:rPr>
              <w:rFonts w:ascii="Arial" w:hAnsi="Arial" w:cs="Arial"/>
              <w:sz w:val="16"/>
              <w:szCs w:val="16"/>
            </w:rPr>
          </w:pPr>
          <w:r w:rsidRPr="001C3470">
            <w:rPr>
              <w:rFonts w:ascii="Arial" w:hAnsi="Arial" w:cs="Arial"/>
              <w:sz w:val="16"/>
              <w:szCs w:val="16"/>
            </w:rPr>
            <w:t xml:space="preserve">San José, Barrio González Lahmann </w:t>
          </w:r>
        </w:p>
        <w:p w14:paraId="67052EF1" w14:textId="4E49FF9F" w:rsidR="001C3470" w:rsidRPr="001C3470" w:rsidRDefault="001C3470" w:rsidP="001C3470">
          <w:pPr>
            <w:pStyle w:val="Piedepgina"/>
            <w:rPr>
              <w:rFonts w:ascii="Arial" w:hAnsi="Arial" w:cs="Arial"/>
              <w:sz w:val="16"/>
              <w:szCs w:val="16"/>
            </w:rPr>
          </w:pPr>
          <w:r w:rsidRPr="001C3470">
            <w:rPr>
              <w:rFonts w:ascii="Arial" w:hAnsi="Arial" w:cs="Arial"/>
              <w:sz w:val="16"/>
              <w:szCs w:val="16"/>
            </w:rPr>
            <w:t>Av 6-8, Calles 17-19, Teléfono: 2295-4961</w:t>
          </w:r>
          <w:r w:rsidR="0065145B">
            <w:rPr>
              <w:rFonts w:ascii="Arial" w:hAnsi="Arial" w:cs="Arial"/>
              <w:sz w:val="16"/>
              <w:szCs w:val="16"/>
            </w:rPr>
            <w:t>/2295-3945</w:t>
          </w:r>
        </w:p>
      </w:tc>
      <w:tc>
        <w:tcPr>
          <w:tcW w:w="5502" w:type="dxa"/>
        </w:tcPr>
        <w:p w14:paraId="4CE6C07F" w14:textId="77777777" w:rsidR="001C3470" w:rsidRPr="001C3470" w:rsidRDefault="001C3470" w:rsidP="001C3470">
          <w:pPr>
            <w:pStyle w:val="Piedepgina"/>
            <w:jc w:val="right"/>
            <w:rPr>
              <w:rFonts w:ascii="Arial" w:hAnsi="Arial" w:cs="Arial"/>
              <w:sz w:val="16"/>
              <w:szCs w:val="16"/>
              <w:lang w:val="es-ES"/>
            </w:rPr>
          </w:pPr>
          <w:r w:rsidRPr="001C3470">
            <w:rPr>
              <w:rFonts w:ascii="Arial" w:hAnsi="Arial" w:cs="Arial"/>
              <w:sz w:val="16"/>
              <w:szCs w:val="16"/>
              <w:lang w:val="es-ES"/>
            </w:rPr>
            <w:t>Subproceso Gestión de la Capacitación</w:t>
          </w:r>
        </w:p>
        <w:p w14:paraId="4B73A606" w14:textId="5B95B041" w:rsidR="001C3470" w:rsidRPr="0065145B" w:rsidRDefault="00A8187C" w:rsidP="001C3470">
          <w:pPr>
            <w:pStyle w:val="Piedepgina"/>
            <w:jc w:val="right"/>
            <w:rPr>
              <w:rFonts w:ascii="Arial" w:hAnsi="Arial" w:cs="Arial"/>
              <w:sz w:val="16"/>
              <w:szCs w:val="16"/>
              <w:lang w:val="es-CR"/>
            </w:rPr>
          </w:pPr>
          <w:hyperlink r:id="rId1" w:history="1">
            <w:r w:rsidR="001C3470" w:rsidRPr="0065145B">
              <w:rPr>
                <w:rStyle w:val="Hipervnculo"/>
                <w:rFonts w:ascii="Arial" w:hAnsi="Arial" w:cs="Arial"/>
                <w:sz w:val="16"/>
                <w:szCs w:val="16"/>
                <w:lang w:val="es-CR"/>
              </w:rPr>
              <w:t>capacitate@poder-judicial.go.cr</w:t>
            </w:r>
          </w:hyperlink>
        </w:p>
        <w:p w14:paraId="2EB4FE83" w14:textId="77777777" w:rsidR="001C3470" w:rsidRPr="001C3470" w:rsidRDefault="001C3470" w:rsidP="001C3470">
          <w:pPr>
            <w:pStyle w:val="Piedepgina"/>
            <w:jc w:val="right"/>
            <w:rPr>
              <w:rFonts w:ascii="Arial" w:hAnsi="Arial" w:cs="Arial"/>
              <w:sz w:val="16"/>
              <w:szCs w:val="16"/>
              <w:lang w:val="en-US"/>
            </w:rPr>
          </w:pPr>
          <w:r w:rsidRPr="001C3470">
            <w:rPr>
              <w:rFonts w:ascii="Arial" w:hAnsi="Arial" w:cs="Arial"/>
              <w:sz w:val="16"/>
              <w:szCs w:val="16"/>
              <w:lang w:val="en-US"/>
            </w:rPr>
            <w:t>Teléfono: 2295-4423 ext. 01-4423</w:t>
          </w:r>
        </w:p>
      </w:tc>
    </w:tr>
  </w:tbl>
  <w:p w14:paraId="1121A06F" w14:textId="77777777" w:rsidR="001C3470" w:rsidRPr="001C3470" w:rsidRDefault="001C3470" w:rsidP="001C3470">
    <w:pPr>
      <w:tabs>
        <w:tab w:val="left" w:pos="1136"/>
      </w:tabs>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16B00" w14:textId="77777777" w:rsidR="00A8187C" w:rsidRDefault="00A8187C" w:rsidP="001C3470">
      <w:r>
        <w:separator/>
      </w:r>
    </w:p>
  </w:footnote>
  <w:footnote w:type="continuationSeparator" w:id="0">
    <w:p w14:paraId="1584D014" w14:textId="77777777" w:rsidR="00A8187C" w:rsidRDefault="00A8187C" w:rsidP="001C3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58E79" w14:textId="77777777" w:rsidR="001C3470" w:rsidRDefault="001C3470">
    <w:pPr>
      <w:pStyle w:val="Encabezado"/>
    </w:pPr>
    <w:r>
      <w:rPr>
        <w:noProof/>
        <w:lang w:eastAsia="es-ES_tradnl"/>
      </w:rPr>
      <w:drawing>
        <wp:anchor distT="0" distB="0" distL="114300" distR="114300" simplePos="0" relativeHeight="251658240" behindDoc="1" locked="0" layoutInCell="1" allowOverlap="1" wp14:anchorId="04B61F41" wp14:editId="59D9B9C8">
          <wp:simplePos x="0" y="0"/>
          <wp:positionH relativeFrom="column">
            <wp:posOffset>-784467</wp:posOffset>
          </wp:positionH>
          <wp:positionV relativeFrom="paragraph">
            <wp:posOffset>-464015</wp:posOffset>
          </wp:positionV>
          <wp:extent cx="7884720" cy="101722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2019.jpg"/>
                  <pic:cNvPicPr/>
                </pic:nvPicPr>
                <pic:blipFill>
                  <a:blip r:embed="rId1">
                    <a:extLst>
                      <a:ext uri="{28A0092B-C50C-407E-A947-70E740481C1C}">
                        <a14:useLocalDpi xmlns:a14="http://schemas.microsoft.com/office/drawing/2010/main" val="0"/>
                      </a:ext>
                    </a:extLst>
                  </a:blip>
                  <a:stretch>
                    <a:fillRect/>
                  </a:stretch>
                </pic:blipFill>
                <pic:spPr>
                  <a:xfrm>
                    <a:off x="0" y="0"/>
                    <a:ext cx="7884720" cy="10172235"/>
                  </a:xfrm>
                  <a:prstGeom prst="rect">
                    <a:avLst/>
                  </a:prstGeom>
                </pic:spPr>
              </pic:pic>
            </a:graphicData>
          </a:graphic>
          <wp14:sizeRelH relativeFrom="margin">
            <wp14:pctWidth>0</wp14:pctWidth>
          </wp14:sizeRelH>
          <wp14:sizeRelV relativeFrom="margin">
            <wp14:pctHeight>0</wp14:pctHeight>
          </wp14:sizeRelV>
        </wp:anchor>
      </w:drawing>
    </w:r>
  </w:p>
  <w:p w14:paraId="5A6763A4" w14:textId="77777777" w:rsidR="001C3470" w:rsidRDefault="001C34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D4A7F"/>
    <w:multiLevelType w:val="multilevel"/>
    <w:tmpl w:val="7B087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251ECA"/>
    <w:multiLevelType w:val="multilevel"/>
    <w:tmpl w:val="C6F09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hideSpellingErrors/>
  <w:hideGrammaticalErrors/>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470"/>
    <w:rsid w:val="0009088A"/>
    <w:rsid w:val="001C3470"/>
    <w:rsid w:val="003C1C92"/>
    <w:rsid w:val="005858ED"/>
    <w:rsid w:val="005A1452"/>
    <w:rsid w:val="0065145B"/>
    <w:rsid w:val="006E54C0"/>
    <w:rsid w:val="007E399B"/>
    <w:rsid w:val="00827D6B"/>
    <w:rsid w:val="00836A85"/>
    <w:rsid w:val="008A2CD6"/>
    <w:rsid w:val="009076FF"/>
    <w:rsid w:val="00A8187C"/>
    <w:rsid w:val="00B64546"/>
    <w:rsid w:val="00CC2DA1"/>
    <w:rsid w:val="00F454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91E3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64546"/>
    <w:pPr>
      <w:spacing w:after="200" w:line="276" w:lineRule="auto"/>
    </w:pPr>
    <w:rPr>
      <w:rFonts w:ascii="Calibri" w:eastAsia="Calibri" w:hAnsi="Calibri" w:cs="Times New Roman"/>
      <w:sz w:val="22"/>
      <w:szCs w:val="22"/>
      <w:lang w:val="es-CR"/>
    </w:rPr>
  </w:style>
  <w:style w:type="paragraph" w:styleId="Ttulo1">
    <w:name w:val="heading 1"/>
    <w:basedOn w:val="Normal"/>
    <w:link w:val="Ttulo1Car"/>
    <w:uiPriority w:val="9"/>
    <w:qFormat/>
    <w:rsid w:val="005A1452"/>
    <w:pPr>
      <w:spacing w:before="100" w:beforeAutospacing="1" w:after="100" w:afterAutospacing="1" w:line="240" w:lineRule="auto"/>
      <w:outlineLvl w:val="0"/>
    </w:pPr>
    <w:rPr>
      <w:rFonts w:ascii="Times New Roman" w:eastAsia="Times New Roman" w:hAnsi="Times New Roman"/>
      <w:b/>
      <w:bCs/>
      <w:kern w:val="36"/>
      <w:sz w:val="48"/>
      <w:szCs w:val="48"/>
      <w:lang w:val="es-US" w:eastAsia="es-ES_tradnl"/>
    </w:rPr>
  </w:style>
  <w:style w:type="paragraph" w:styleId="Ttulo2">
    <w:name w:val="heading 2"/>
    <w:basedOn w:val="Normal"/>
    <w:link w:val="Ttulo2Car"/>
    <w:uiPriority w:val="9"/>
    <w:qFormat/>
    <w:rsid w:val="005A1452"/>
    <w:pPr>
      <w:spacing w:before="100" w:beforeAutospacing="1" w:after="100" w:afterAutospacing="1" w:line="240" w:lineRule="auto"/>
      <w:outlineLvl w:val="1"/>
    </w:pPr>
    <w:rPr>
      <w:rFonts w:ascii="Times New Roman" w:eastAsia="Times New Roman" w:hAnsi="Times New Roman"/>
      <w:b/>
      <w:bCs/>
      <w:sz w:val="36"/>
      <w:szCs w:val="36"/>
      <w:lang w:val="es-US" w:eastAsia="es-ES_tradnl"/>
    </w:rPr>
  </w:style>
  <w:style w:type="paragraph" w:styleId="Ttulo3">
    <w:name w:val="heading 3"/>
    <w:basedOn w:val="Normal"/>
    <w:link w:val="Ttulo3Car"/>
    <w:uiPriority w:val="9"/>
    <w:qFormat/>
    <w:rsid w:val="005A1452"/>
    <w:pPr>
      <w:spacing w:before="100" w:beforeAutospacing="1" w:after="100" w:afterAutospacing="1" w:line="240" w:lineRule="auto"/>
      <w:outlineLvl w:val="2"/>
    </w:pPr>
    <w:rPr>
      <w:rFonts w:ascii="Times New Roman" w:eastAsia="Times New Roman" w:hAnsi="Times New Roman"/>
      <w:b/>
      <w:bCs/>
      <w:sz w:val="27"/>
      <w:szCs w:val="27"/>
      <w:lang w:val="es-U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3470"/>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1C3470"/>
  </w:style>
  <w:style w:type="paragraph" w:styleId="Piedepgina">
    <w:name w:val="footer"/>
    <w:basedOn w:val="Normal"/>
    <w:link w:val="PiedepginaCar"/>
    <w:uiPriority w:val="99"/>
    <w:unhideWhenUsed/>
    <w:rsid w:val="001C3470"/>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1C3470"/>
  </w:style>
  <w:style w:type="table" w:styleId="Tablaconcuadrcula">
    <w:name w:val="Table Grid"/>
    <w:basedOn w:val="Tablanormal"/>
    <w:rsid w:val="001C3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C3470"/>
    <w:rPr>
      <w:color w:val="0563C1" w:themeColor="hyperlink"/>
      <w:u w:val="single"/>
    </w:rPr>
  </w:style>
  <w:style w:type="paragraph" w:styleId="Sangra2detindependiente">
    <w:name w:val="Body Text Indent 2"/>
    <w:basedOn w:val="Normal"/>
    <w:link w:val="Sangra2detindependienteCar"/>
    <w:rsid w:val="00B64546"/>
    <w:pPr>
      <w:spacing w:after="120" w:line="480" w:lineRule="auto"/>
      <w:ind w:left="283"/>
    </w:pPr>
    <w:rPr>
      <w:rFonts w:ascii="Times New Roman" w:eastAsia="Times New Roman" w:hAnsi="Times New Roman"/>
      <w:sz w:val="24"/>
      <w:szCs w:val="24"/>
      <w:lang w:val="x-none" w:eastAsia="es-ES"/>
    </w:rPr>
  </w:style>
  <w:style w:type="character" w:customStyle="1" w:styleId="Sangra2detindependienteCar">
    <w:name w:val="Sangría 2 de t. independiente Car"/>
    <w:basedOn w:val="Fuentedeprrafopredeter"/>
    <w:link w:val="Sangra2detindependiente"/>
    <w:rsid w:val="00B64546"/>
    <w:rPr>
      <w:rFonts w:ascii="Times New Roman" w:eastAsia="Times New Roman" w:hAnsi="Times New Roman" w:cs="Times New Roman"/>
      <w:lang w:val="x-none" w:eastAsia="es-ES"/>
    </w:rPr>
  </w:style>
  <w:style w:type="paragraph" w:styleId="Sinespaciado">
    <w:name w:val="No Spacing"/>
    <w:uiPriority w:val="1"/>
    <w:qFormat/>
    <w:rsid w:val="00B64546"/>
    <w:rPr>
      <w:rFonts w:ascii="Times New Roman" w:eastAsia="Times New Roman" w:hAnsi="Times New Roman" w:cs="Times New Roman"/>
      <w:sz w:val="20"/>
      <w:szCs w:val="20"/>
      <w:lang w:eastAsia="es-ES"/>
    </w:rPr>
  </w:style>
  <w:style w:type="character" w:customStyle="1" w:styleId="Ttulo1Car">
    <w:name w:val="Título 1 Car"/>
    <w:basedOn w:val="Fuentedeprrafopredeter"/>
    <w:link w:val="Ttulo1"/>
    <w:uiPriority w:val="9"/>
    <w:rsid w:val="005A1452"/>
    <w:rPr>
      <w:rFonts w:ascii="Times New Roman" w:eastAsia="Times New Roman" w:hAnsi="Times New Roman" w:cs="Times New Roman"/>
      <w:b/>
      <w:bCs/>
      <w:kern w:val="36"/>
      <w:sz w:val="48"/>
      <w:szCs w:val="48"/>
      <w:lang w:val="es-US" w:eastAsia="es-ES_tradnl"/>
    </w:rPr>
  </w:style>
  <w:style w:type="character" w:customStyle="1" w:styleId="Ttulo2Car">
    <w:name w:val="Título 2 Car"/>
    <w:basedOn w:val="Fuentedeprrafopredeter"/>
    <w:link w:val="Ttulo2"/>
    <w:uiPriority w:val="9"/>
    <w:rsid w:val="005A1452"/>
    <w:rPr>
      <w:rFonts w:ascii="Times New Roman" w:eastAsia="Times New Roman" w:hAnsi="Times New Roman" w:cs="Times New Roman"/>
      <w:b/>
      <w:bCs/>
      <w:sz w:val="36"/>
      <w:szCs w:val="36"/>
      <w:lang w:val="es-US" w:eastAsia="es-ES_tradnl"/>
    </w:rPr>
  </w:style>
  <w:style w:type="character" w:customStyle="1" w:styleId="Ttulo3Car">
    <w:name w:val="Título 3 Car"/>
    <w:basedOn w:val="Fuentedeprrafopredeter"/>
    <w:link w:val="Ttulo3"/>
    <w:uiPriority w:val="9"/>
    <w:rsid w:val="005A1452"/>
    <w:rPr>
      <w:rFonts w:ascii="Times New Roman" w:eastAsia="Times New Roman" w:hAnsi="Times New Roman" w:cs="Times New Roman"/>
      <w:b/>
      <w:bCs/>
      <w:sz w:val="27"/>
      <w:szCs w:val="27"/>
      <w:lang w:val="es-US" w:eastAsia="es-ES_tradnl"/>
    </w:rPr>
  </w:style>
  <w:style w:type="paragraph" w:styleId="NormalWeb">
    <w:name w:val="Normal (Web)"/>
    <w:basedOn w:val="Normal"/>
    <w:uiPriority w:val="99"/>
    <w:semiHidden/>
    <w:unhideWhenUsed/>
    <w:rsid w:val="005A1452"/>
    <w:pPr>
      <w:spacing w:before="100" w:beforeAutospacing="1" w:after="100" w:afterAutospacing="1" w:line="240" w:lineRule="auto"/>
    </w:pPr>
    <w:rPr>
      <w:rFonts w:ascii="Times New Roman" w:eastAsia="Times New Roman" w:hAnsi="Times New Roman"/>
      <w:sz w:val="24"/>
      <w:szCs w:val="24"/>
      <w:lang w:val="es-US" w:eastAsia="es-ES_tradnl"/>
    </w:rPr>
  </w:style>
  <w:style w:type="character" w:styleId="Textoennegrita">
    <w:name w:val="Strong"/>
    <w:basedOn w:val="Fuentedeprrafopredeter"/>
    <w:uiPriority w:val="22"/>
    <w:qFormat/>
    <w:rsid w:val="005A14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851460">
      <w:bodyDiv w:val="1"/>
      <w:marLeft w:val="0"/>
      <w:marRight w:val="0"/>
      <w:marTop w:val="0"/>
      <w:marBottom w:val="0"/>
      <w:divBdr>
        <w:top w:val="none" w:sz="0" w:space="0" w:color="auto"/>
        <w:left w:val="none" w:sz="0" w:space="0" w:color="auto"/>
        <w:bottom w:val="none" w:sz="0" w:space="0" w:color="auto"/>
        <w:right w:val="none" w:sz="0" w:space="0" w:color="auto"/>
      </w:divBdr>
      <w:divsChild>
        <w:div w:id="1402211089">
          <w:marLeft w:val="0"/>
          <w:marRight w:val="0"/>
          <w:marTop w:val="600"/>
          <w:marBottom w:val="300"/>
          <w:divBdr>
            <w:top w:val="none" w:sz="0" w:space="0" w:color="auto"/>
            <w:left w:val="none" w:sz="0" w:space="0" w:color="auto"/>
            <w:bottom w:val="single" w:sz="6" w:space="7" w:color="EEEEEE"/>
            <w:right w:val="none" w:sz="0" w:space="0" w:color="auto"/>
          </w:divBdr>
        </w:div>
        <w:div w:id="17196468">
          <w:marLeft w:val="0"/>
          <w:marRight w:val="0"/>
          <w:marTop w:val="0"/>
          <w:marBottom w:val="0"/>
          <w:divBdr>
            <w:top w:val="none" w:sz="0" w:space="0" w:color="auto"/>
            <w:left w:val="none" w:sz="0" w:space="0" w:color="auto"/>
            <w:bottom w:val="none" w:sz="0" w:space="0" w:color="auto"/>
            <w:right w:val="none" w:sz="0" w:space="0" w:color="auto"/>
          </w:divBdr>
        </w:div>
      </w:divsChild>
    </w:div>
    <w:div w:id="1827745982">
      <w:bodyDiv w:val="1"/>
      <w:marLeft w:val="0"/>
      <w:marRight w:val="0"/>
      <w:marTop w:val="0"/>
      <w:marBottom w:val="0"/>
      <w:divBdr>
        <w:top w:val="none" w:sz="0" w:space="0" w:color="auto"/>
        <w:left w:val="none" w:sz="0" w:space="0" w:color="auto"/>
        <w:bottom w:val="none" w:sz="0" w:space="0" w:color="auto"/>
        <w:right w:val="none" w:sz="0" w:space="0" w:color="auto"/>
      </w:divBdr>
      <w:divsChild>
        <w:div w:id="1201480334">
          <w:marLeft w:val="0"/>
          <w:marRight w:val="0"/>
          <w:marTop w:val="600"/>
          <w:marBottom w:val="300"/>
          <w:divBdr>
            <w:top w:val="none" w:sz="0" w:space="0" w:color="auto"/>
            <w:left w:val="none" w:sz="0" w:space="0" w:color="auto"/>
            <w:bottom w:val="single" w:sz="6" w:space="7" w:color="EEEEEE"/>
            <w:right w:val="none" w:sz="0" w:space="0" w:color="auto"/>
          </w:divBdr>
        </w:div>
        <w:div w:id="97079423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file:///Users/kalpizars/Desktop/Chiky_2019/Karla_Respaldo/2018_Respaldos_Karla/1.%20DESARROLLO%20CV/Plantillas/capacitate@poder-judicial.go.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1378</Words>
  <Characters>7583</Characters>
  <Application>Microsoft Office Word</Application>
  <DocSecurity>0</DocSecurity>
  <Lines>63</Lines>
  <Paragraphs>17</Paragraphs>
  <ScaleCrop>false</ScaleCrop>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Padilla Fuentes</dc:creator>
  <cp:keywords/>
  <dc:description/>
  <cp:lastModifiedBy>Karla Alpizar Salazar</cp:lastModifiedBy>
  <cp:revision>2</cp:revision>
  <dcterms:created xsi:type="dcterms:W3CDTF">2019-04-26T17:29:00Z</dcterms:created>
  <dcterms:modified xsi:type="dcterms:W3CDTF">2019-04-26T17:29:00Z</dcterms:modified>
</cp:coreProperties>
</file>