
<file path=[Content_Types].xml><?xml version="1.0" encoding="utf-8"?>
<Types xmlns="http://schemas.openxmlformats.org/package/2006/content-types">
  <Default Extension="emf" ContentType="image/x-emf"/>
  <Default Extension="jp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693D" w14:textId="0D768BD3" w:rsidR="00C07858" w:rsidRDefault="00C07858" w:rsidP="00646DD1">
      <w:pPr>
        <w:jc w:val="center"/>
      </w:pPr>
    </w:p>
    <w:p w14:paraId="17DED3FA" w14:textId="32DE81B5" w:rsidR="00646DD1" w:rsidRDefault="00646DD1" w:rsidP="00646DD1">
      <w:pPr>
        <w:jc w:val="center"/>
      </w:pPr>
    </w:p>
    <w:p w14:paraId="1D22CE47" w14:textId="5B50453F" w:rsidR="00646DD1" w:rsidRDefault="00646DD1" w:rsidP="00646DD1">
      <w:pPr>
        <w:jc w:val="center"/>
      </w:pPr>
    </w:p>
    <w:p w14:paraId="317D585B" w14:textId="30B36610" w:rsidR="00646DD1" w:rsidRDefault="00646DD1" w:rsidP="00646DD1">
      <w:pPr>
        <w:jc w:val="center"/>
      </w:pPr>
    </w:p>
    <w:p w14:paraId="6D5F46D5" w14:textId="77777777" w:rsidR="00646DD1" w:rsidRDefault="00646DD1" w:rsidP="00646DD1">
      <w:pPr>
        <w:jc w:val="center"/>
      </w:pPr>
    </w:p>
    <w:p w14:paraId="1F3ED4A2" w14:textId="487000F3" w:rsidR="00646DD1" w:rsidRDefault="00646DD1" w:rsidP="00646DD1">
      <w:pPr>
        <w:jc w:val="center"/>
      </w:pPr>
    </w:p>
    <w:p w14:paraId="0BE149AA" w14:textId="6E80B3F8" w:rsidR="00646DD1" w:rsidRPr="00316282" w:rsidRDefault="00646DD1" w:rsidP="00646DD1">
      <w:pPr>
        <w:jc w:val="center"/>
        <w:rPr>
          <w:rFonts w:cstheme="minorHAnsi"/>
          <w:sz w:val="52"/>
          <w:szCs w:val="52"/>
        </w:rPr>
      </w:pPr>
      <w:r w:rsidRPr="00316282">
        <w:rPr>
          <w:rFonts w:cstheme="minorHAnsi"/>
          <w:sz w:val="52"/>
          <w:szCs w:val="52"/>
        </w:rPr>
        <w:t xml:space="preserve">Sistema de </w:t>
      </w:r>
      <w:r w:rsidR="00995847" w:rsidRPr="00316282">
        <w:rPr>
          <w:rFonts w:cstheme="minorHAnsi"/>
          <w:sz w:val="52"/>
          <w:szCs w:val="52"/>
        </w:rPr>
        <w:t>R</w:t>
      </w:r>
      <w:r w:rsidRPr="00316282">
        <w:rPr>
          <w:rFonts w:cstheme="minorHAnsi"/>
          <w:sz w:val="52"/>
          <w:szCs w:val="52"/>
        </w:rPr>
        <w:t>égimen Disciplinario de la PIN</w:t>
      </w:r>
    </w:p>
    <w:p w14:paraId="26601DBB" w14:textId="50614F5F" w:rsidR="00646DD1" w:rsidRPr="00316282" w:rsidRDefault="00646DD1" w:rsidP="00646DD1">
      <w:pPr>
        <w:jc w:val="center"/>
        <w:rPr>
          <w:rFonts w:cstheme="minorHAnsi"/>
          <w:sz w:val="52"/>
          <w:szCs w:val="52"/>
        </w:rPr>
      </w:pPr>
    </w:p>
    <w:p w14:paraId="402ED171" w14:textId="5F25C566" w:rsidR="00646DD1" w:rsidRPr="00316282" w:rsidRDefault="00646DD1" w:rsidP="00646DD1">
      <w:pPr>
        <w:jc w:val="center"/>
        <w:rPr>
          <w:rFonts w:cstheme="minorHAnsi"/>
          <w:sz w:val="52"/>
          <w:szCs w:val="52"/>
        </w:rPr>
      </w:pPr>
    </w:p>
    <w:p w14:paraId="4712C2BB" w14:textId="35C55042" w:rsidR="00646DD1" w:rsidRPr="00316282" w:rsidRDefault="00646DD1" w:rsidP="00646DD1">
      <w:pPr>
        <w:jc w:val="center"/>
        <w:rPr>
          <w:rFonts w:cstheme="minorHAnsi"/>
          <w:sz w:val="52"/>
          <w:szCs w:val="52"/>
        </w:rPr>
      </w:pPr>
    </w:p>
    <w:p w14:paraId="6DA4C306" w14:textId="64DAAF38" w:rsidR="00646DD1" w:rsidRPr="00316282" w:rsidRDefault="00646DD1" w:rsidP="00646DD1">
      <w:pPr>
        <w:jc w:val="center"/>
        <w:rPr>
          <w:rFonts w:cstheme="minorHAnsi"/>
          <w:sz w:val="52"/>
          <w:szCs w:val="52"/>
        </w:rPr>
      </w:pPr>
    </w:p>
    <w:p w14:paraId="3480E2DE" w14:textId="4F8C2B39" w:rsidR="00646DD1" w:rsidRPr="00316282" w:rsidRDefault="00646DD1" w:rsidP="00646DD1">
      <w:pPr>
        <w:jc w:val="center"/>
        <w:rPr>
          <w:rFonts w:cstheme="minorHAnsi"/>
          <w:sz w:val="52"/>
          <w:szCs w:val="52"/>
        </w:rPr>
      </w:pPr>
    </w:p>
    <w:p w14:paraId="4F631BF9" w14:textId="2834F95F" w:rsidR="00646DD1" w:rsidRPr="00316282" w:rsidRDefault="00646DD1" w:rsidP="00646DD1">
      <w:pPr>
        <w:jc w:val="center"/>
        <w:rPr>
          <w:rFonts w:cstheme="minorHAnsi"/>
          <w:sz w:val="52"/>
          <w:szCs w:val="52"/>
        </w:rPr>
      </w:pPr>
    </w:p>
    <w:p w14:paraId="134F8A28" w14:textId="43C5A06B" w:rsidR="00646DD1" w:rsidRPr="00316282" w:rsidRDefault="00646DD1" w:rsidP="00646DD1">
      <w:pPr>
        <w:jc w:val="center"/>
        <w:rPr>
          <w:rFonts w:cstheme="minorHAnsi"/>
          <w:sz w:val="52"/>
          <w:szCs w:val="52"/>
        </w:rPr>
      </w:pPr>
      <w:r w:rsidRPr="00316282">
        <w:rPr>
          <w:rFonts w:cstheme="minorHAnsi"/>
          <w:sz w:val="52"/>
          <w:szCs w:val="52"/>
        </w:rPr>
        <w:t>Manual de usuario</w:t>
      </w:r>
    </w:p>
    <w:p w14:paraId="0FA7F959" w14:textId="3A1581F5" w:rsidR="00646DD1" w:rsidRDefault="00646DD1" w:rsidP="00646DD1">
      <w:pPr>
        <w:jc w:val="center"/>
        <w:rPr>
          <w:rFonts w:cstheme="minorHAnsi"/>
          <w:sz w:val="48"/>
          <w:szCs w:val="48"/>
        </w:rPr>
      </w:pPr>
    </w:p>
    <w:p w14:paraId="66275770" w14:textId="0E524FD0" w:rsidR="00646DD1" w:rsidRDefault="00646DD1" w:rsidP="00646DD1">
      <w:pPr>
        <w:jc w:val="center"/>
        <w:rPr>
          <w:rFonts w:cstheme="minorHAnsi"/>
          <w:sz w:val="48"/>
          <w:szCs w:val="48"/>
        </w:rPr>
      </w:pPr>
    </w:p>
    <w:p w14:paraId="7C5E698D" w14:textId="4D04338B" w:rsidR="00995847" w:rsidRDefault="00995847" w:rsidP="00646DD1">
      <w:pPr>
        <w:jc w:val="center"/>
        <w:rPr>
          <w:rFonts w:cstheme="minorHAnsi"/>
        </w:rPr>
      </w:pPr>
    </w:p>
    <w:p w14:paraId="353A35EF" w14:textId="1533F4E2" w:rsidR="00995847" w:rsidRDefault="00995847" w:rsidP="00646DD1">
      <w:pPr>
        <w:jc w:val="center"/>
        <w:rPr>
          <w:rFonts w:cstheme="minorHAnsi"/>
        </w:rPr>
      </w:pPr>
    </w:p>
    <w:p w14:paraId="05463A87" w14:textId="723FF7E6" w:rsidR="00995847" w:rsidRDefault="00995847" w:rsidP="00646DD1">
      <w:pPr>
        <w:jc w:val="center"/>
        <w:rPr>
          <w:rFonts w:cstheme="minorHAnsi"/>
        </w:rPr>
      </w:pPr>
    </w:p>
    <w:p w14:paraId="402EFEC0" w14:textId="65EFE8BC" w:rsidR="00995847" w:rsidRDefault="00995847" w:rsidP="00646DD1">
      <w:pPr>
        <w:jc w:val="center"/>
        <w:rPr>
          <w:rFonts w:cstheme="minorHAnsi"/>
        </w:rPr>
      </w:pPr>
    </w:p>
    <w:p w14:paraId="3FC05E19" w14:textId="51E6AAD7" w:rsidR="00995847" w:rsidRDefault="00995847" w:rsidP="00646DD1">
      <w:pPr>
        <w:jc w:val="center"/>
        <w:rPr>
          <w:rFonts w:cstheme="minorHAnsi"/>
        </w:rPr>
      </w:pPr>
    </w:p>
    <w:p w14:paraId="1934D811" w14:textId="1B51D57A" w:rsidR="00995847" w:rsidRDefault="00995847" w:rsidP="00646DD1">
      <w:pPr>
        <w:jc w:val="center"/>
        <w:rPr>
          <w:rFonts w:cstheme="minorHAnsi"/>
        </w:rPr>
      </w:pPr>
    </w:p>
    <w:p w14:paraId="2D775FDF" w14:textId="57A5AA7A" w:rsidR="00995847" w:rsidRDefault="00995847" w:rsidP="00646DD1">
      <w:pPr>
        <w:jc w:val="center"/>
        <w:rPr>
          <w:rFonts w:cstheme="minorHAnsi"/>
        </w:rPr>
      </w:pPr>
    </w:p>
    <w:p w14:paraId="0989FA91" w14:textId="0D5E43E7" w:rsidR="00995847" w:rsidRDefault="00995847" w:rsidP="00316282">
      <w:pPr>
        <w:jc w:val="right"/>
        <w:rPr>
          <w:rFonts w:cstheme="minorHAnsi"/>
        </w:rPr>
      </w:pPr>
    </w:p>
    <w:p w14:paraId="745FA35F" w14:textId="4F3848DA" w:rsidR="00995847" w:rsidRDefault="00264A46" w:rsidP="00316282">
      <w:pPr>
        <w:jc w:val="right"/>
        <w:rPr>
          <w:rFonts w:cstheme="minorHAnsi"/>
        </w:rPr>
      </w:pPr>
      <w:r>
        <w:rPr>
          <w:rFonts w:cstheme="minorHAnsi"/>
        </w:rPr>
        <w:t xml:space="preserve">Actualizado </w:t>
      </w:r>
      <w:proofErr w:type="gramStart"/>
      <w:r>
        <w:rPr>
          <w:rFonts w:cstheme="minorHAnsi"/>
        </w:rPr>
        <w:t>Mayo</w:t>
      </w:r>
      <w:proofErr w:type="gramEnd"/>
      <w:r>
        <w:rPr>
          <w:rFonts w:cstheme="minorHAnsi"/>
        </w:rPr>
        <w:t xml:space="preserve"> 2023</w:t>
      </w:r>
    </w:p>
    <w:p w14:paraId="27FFBFB9" w14:textId="77777777" w:rsidR="002736F4" w:rsidRDefault="002736F4" w:rsidP="002736F4">
      <w:pPr>
        <w:pStyle w:val="Prrafodelista"/>
        <w:rPr>
          <w:rFonts w:cstheme="minorHAnsi"/>
          <w:b/>
          <w:bCs/>
          <w:sz w:val="24"/>
          <w:szCs w:val="24"/>
        </w:rPr>
      </w:pPr>
    </w:p>
    <w:p w14:paraId="24C33FFC" w14:textId="77777777" w:rsidR="00630D2B" w:rsidRDefault="00630D2B" w:rsidP="002736F4">
      <w:pPr>
        <w:pStyle w:val="Prrafodelista"/>
        <w:rPr>
          <w:rFonts w:cstheme="minorHAnsi"/>
          <w:b/>
          <w:bCs/>
          <w:sz w:val="24"/>
          <w:szCs w:val="24"/>
        </w:rPr>
      </w:pPr>
    </w:p>
    <w:p w14:paraId="0285542F" w14:textId="77777777" w:rsidR="00630D2B" w:rsidRDefault="00630D2B" w:rsidP="002736F4">
      <w:pPr>
        <w:pStyle w:val="Prrafodelista"/>
        <w:rPr>
          <w:rFonts w:cstheme="minorHAnsi"/>
          <w:b/>
          <w:bCs/>
          <w:sz w:val="24"/>
          <w:szCs w:val="24"/>
        </w:rPr>
      </w:pPr>
    </w:p>
    <w:p w14:paraId="142F9E94" w14:textId="58CF6919" w:rsidR="00995847" w:rsidRDefault="00995847" w:rsidP="00995847">
      <w:pPr>
        <w:pStyle w:val="Prrafodelista"/>
        <w:numPr>
          <w:ilvl w:val="0"/>
          <w:numId w:val="9"/>
        </w:numPr>
        <w:rPr>
          <w:rFonts w:cstheme="minorHAnsi"/>
          <w:b/>
          <w:bCs/>
          <w:sz w:val="24"/>
          <w:szCs w:val="24"/>
        </w:rPr>
      </w:pPr>
      <w:r w:rsidRPr="00995847">
        <w:rPr>
          <w:rFonts w:cstheme="minorHAnsi"/>
          <w:b/>
          <w:bCs/>
          <w:sz w:val="24"/>
          <w:szCs w:val="24"/>
        </w:rPr>
        <w:t>Página de inicio</w:t>
      </w:r>
    </w:p>
    <w:p w14:paraId="5808EF12" w14:textId="69C87C4C" w:rsidR="00995847" w:rsidRDefault="00995847" w:rsidP="00995847">
      <w:pPr>
        <w:pStyle w:val="Prrafodelista"/>
        <w:rPr>
          <w:rFonts w:cstheme="minorHAnsi"/>
          <w:b/>
          <w:bCs/>
          <w:sz w:val="24"/>
          <w:szCs w:val="24"/>
        </w:rPr>
      </w:pPr>
    </w:p>
    <w:p w14:paraId="4B556BFD" w14:textId="3E55559B" w:rsidR="00995847" w:rsidRDefault="002736F4" w:rsidP="00995847">
      <w:pPr>
        <w:rPr>
          <w:rFonts w:cstheme="minorHAnsi"/>
        </w:rPr>
      </w:pPr>
      <w:r>
        <w:rPr>
          <w:rFonts w:cstheme="minorHAnsi"/>
        </w:rPr>
        <w:t xml:space="preserve">El acceso al sistema se realiza por medio de </w:t>
      </w:r>
      <w:r w:rsidR="00995847">
        <w:rPr>
          <w:rFonts w:cstheme="minorHAnsi"/>
        </w:rPr>
        <w:t>la Proposición Electrónic</w:t>
      </w:r>
      <w:r>
        <w:rPr>
          <w:rFonts w:cstheme="minorHAnsi"/>
        </w:rPr>
        <w:t>a de Nombramientos (PIN).</w:t>
      </w:r>
    </w:p>
    <w:p w14:paraId="6AC1FDE9" w14:textId="2F36D559" w:rsidR="002736F4" w:rsidRDefault="002736F4" w:rsidP="00995847">
      <w:pPr>
        <w:rPr>
          <w:rFonts w:cstheme="minorHAnsi"/>
        </w:rPr>
      </w:pPr>
    </w:p>
    <w:p w14:paraId="65A37AEA" w14:textId="623BC16B" w:rsidR="002736F4" w:rsidRDefault="002736F4" w:rsidP="002736F4">
      <w:pPr>
        <w:jc w:val="center"/>
        <w:rPr>
          <w:rFonts w:cstheme="minorHAnsi"/>
        </w:rPr>
      </w:pPr>
      <w:r>
        <w:rPr>
          <w:noProof/>
        </w:rPr>
        <w:drawing>
          <wp:inline distT="0" distB="0" distL="0" distR="0" wp14:anchorId="6B89F749" wp14:editId="6A587C36">
            <wp:extent cx="3956401" cy="25400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0279" cy="2542490"/>
                    </a:xfrm>
                    <a:prstGeom prst="rect">
                      <a:avLst/>
                    </a:prstGeom>
                  </pic:spPr>
                </pic:pic>
              </a:graphicData>
            </a:graphic>
          </wp:inline>
        </w:drawing>
      </w:r>
    </w:p>
    <w:p w14:paraId="0F2396DB" w14:textId="6D5FDF8D" w:rsidR="00385C5F" w:rsidRPr="00183961" w:rsidRDefault="00385C5F" w:rsidP="00385C5F">
      <w:pPr>
        <w:pStyle w:val="Prrafodelista"/>
        <w:numPr>
          <w:ilvl w:val="0"/>
          <w:numId w:val="9"/>
        </w:numPr>
        <w:rPr>
          <w:rFonts w:cstheme="minorHAnsi"/>
          <w:b/>
          <w:bCs/>
          <w:sz w:val="24"/>
          <w:szCs w:val="24"/>
        </w:rPr>
      </w:pPr>
      <w:r w:rsidRPr="00385C5F">
        <w:rPr>
          <w:rFonts w:cstheme="minorHAnsi"/>
          <w:b/>
          <w:bCs/>
          <w:sz w:val="24"/>
          <w:szCs w:val="24"/>
        </w:rPr>
        <w:t>Creación de expediente</w:t>
      </w:r>
      <w:bookmarkStart w:id="0" w:name="_Toc490830492"/>
    </w:p>
    <w:bookmarkEnd w:id="0"/>
    <w:p w14:paraId="69270F02" w14:textId="7A383962" w:rsidR="00385C5F" w:rsidRDefault="00AD7491" w:rsidP="00385C5F">
      <w:pPr>
        <w:rPr>
          <w:rFonts w:cstheme="minorHAnsi"/>
        </w:rPr>
      </w:pPr>
      <w:r>
        <w:t>La pantalla permite que el usuario pueda crear el expediente, l</w:t>
      </w:r>
      <w:r w:rsidR="004362F0">
        <w:rPr>
          <w:rFonts w:cstheme="minorHAnsi"/>
        </w:rPr>
        <w:t xml:space="preserve">a ruta para el acceso a la pantalla es por medio de PIN 2.0- Régimen Disciplinario- Procesos Disciplinarios  </w:t>
      </w:r>
    </w:p>
    <w:p w14:paraId="12F0F0F3" w14:textId="4058528C" w:rsidR="004362F0" w:rsidRDefault="004362F0" w:rsidP="00385C5F">
      <w:pPr>
        <w:rPr>
          <w:rFonts w:cstheme="minorHAnsi"/>
        </w:rPr>
      </w:pPr>
    </w:p>
    <w:p w14:paraId="1763AE83" w14:textId="6580F5DD" w:rsidR="004362F0" w:rsidRPr="00995847" w:rsidRDefault="004362F0" w:rsidP="004362F0">
      <w:pPr>
        <w:jc w:val="center"/>
        <w:rPr>
          <w:rFonts w:cstheme="minorHAnsi"/>
        </w:rPr>
      </w:pPr>
      <w:r>
        <w:rPr>
          <w:noProof/>
        </w:rPr>
        <w:drawing>
          <wp:inline distT="0" distB="0" distL="0" distR="0" wp14:anchorId="1F65026B" wp14:editId="28F81EB2">
            <wp:extent cx="2128942" cy="21907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45612" cy="2207904"/>
                    </a:xfrm>
                    <a:prstGeom prst="rect">
                      <a:avLst/>
                    </a:prstGeom>
                  </pic:spPr>
                </pic:pic>
              </a:graphicData>
            </a:graphic>
          </wp:inline>
        </w:drawing>
      </w:r>
    </w:p>
    <w:p w14:paraId="66B5E1E8" w14:textId="796870DB" w:rsidR="00995847" w:rsidRDefault="00995847" w:rsidP="00995847">
      <w:pPr>
        <w:rPr>
          <w:rFonts w:cstheme="minorHAnsi"/>
          <w:b/>
          <w:bCs/>
        </w:rPr>
      </w:pPr>
    </w:p>
    <w:p w14:paraId="001F20E7" w14:textId="1B5E9702" w:rsidR="004362F0" w:rsidRDefault="004362F0" w:rsidP="00995847">
      <w:pPr>
        <w:rPr>
          <w:rFonts w:cstheme="minorHAnsi"/>
        </w:rPr>
      </w:pPr>
      <w:r>
        <w:rPr>
          <w:rFonts w:cstheme="minorHAnsi"/>
        </w:rPr>
        <w:t>Al seleccionar Procesos Disciplinarios, se habilita la pantalla para crear el expediente:</w:t>
      </w:r>
    </w:p>
    <w:p w14:paraId="711B2720" w14:textId="77777777" w:rsidR="004362F0" w:rsidRDefault="004362F0" w:rsidP="00995847">
      <w:pPr>
        <w:rPr>
          <w:rFonts w:cstheme="minorHAnsi"/>
        </w:rPr>
      </w:pPr>
    </w:p>
    <w:p w14:paraId="36BE7480" w14:textId="41A68AF4" w:rsidR="00995847" w:rsidRDefault="005A4A2F" w:rsidP="004362F0">
      <w:pPr>
        <w:jc w:val="center"/>
        <w:rPr>
          <w:rFonts w:cstheme="minorHAnsi"/>
        </w:rPr>
      </w:pPr>
      <w:r>
        <w:rPr>
          <w:noProof/>
        </w:rPr>
        <w:lastRenderedPageBreak/>
        <w:drawing>
          <wp:inline distT="0" distB="0" distL="0" distR="0" wp14:anchorId="2D2D8D61" wp14:editId="5C49C930">
            <wp:extent cx="6332220" cy="44983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4498340"/>
                    </a:xfrm>
                    <a:prstGeom prst="rect">
                      <a:avLst/>
                    </a:prstGeom>
                  </pic:spPr>
                </pic:pic>
              </a:graphicData>
            </a:graphic>
          </wp:inline>
        </w:drawing>
      </w:r>
    </w:p>
    <w:p w14:paraId="5808F183" w14:textId="6A2605BB" w:rsidR="00DB60C1" w:rsidRDefault="00DB60C1" w:rsidP="004362F0">
      <w:pPr>
        <w:jc w:val="center"/>
        <w:rPr>
          <w:rFonts w:cstheme="minorHAnsi"/>
        </w:rPr>
      </w:pPr>
    </w:p>
    <w:p w14:paraId="1DA2D64C" w14:textId="2227FAE1" w:rsidR="00DB60C1" w:rsidRDefault="00D42693" w:rsidP="00DB60C1">
      <w:pPr>
        <w:jc w:val="both"/>
      </w:pPr>
      <w:r>
        <w:t xml:space="preserve">El sistema muestra </w:t>
      </w:r>
      <w:r w:rsidR="00DB60C1">
        <w:t xml:space="preserve">los campos vacíos, </w:t>
      </w:r>
      <w:r>
        <w:t>indicador que se</w:t>
      </w:r>
      <w:r w:rsidR="00DB60C1">
        <w:t xml:space="preserve"> encuentra habilitado para incluir la información sobre el expediente que se está creando.</w:t>
      </w:r>
    </w:p>
    <w:p w14:paraId="37355482" w14:textId="77777777" w:rsidR="00DB60C1" w:rsidRDefault="00DB60C1" w:rsidP="00DB60C1">
      <w:pPr>
        <w:jc w:val="both"/>
      </w:pPr>
    </w:p>
    <w:p w14:paraId="0B03E101" w14:textId="4DA7E3BA" w:rsidR="00DB60C1" w:rsidRDefault="00DB60C1" w:rsidP="00DB60C1">
      <w:pPr>
        <w:jc w:val="both"/>
        <w:rPr>
          <w:b/>
          <w:u w:val="single"/>
        </w:rPr>
      </w:pPr>
      <w:r w:rsidRPr="008876CE">
        <w:rPr>
          <w:b/>
          <w:u w:val="single"/>
        </w:rPr>
        <w:t>Datos del expediente:</w:t>
      </w:r>
    </w:p>
    <w:p w14:paraId="3CD827CB" w14:textId="77777777" w:rsidR="00DB60C1" w:rsidRPr="008876CE" w:rsidRDefault="00DB60C1" w:rsidP="00DB60C1">
      <w:pPr>
        <w:jc w:val="both"/>
        <w:rPr>
          <w:b/>
          <w:u w:val="single"/>
        </w:rPr>
      </w:pPr>
    </w:p>
    <w:p w14:paraId="5EA9F9C2" w14:textId="46842FC2" w:rsidR="00DB60C1" w:rsidRDefault="00DB60C1" w:rsidP="00DB60C1">
      <w:pPr>
        <w:jc w:val="both"/>
      </w:pPr>
      <w:r>
        <w:rPr>
          <w:b/>
        </w:rPr>
        <w:t>Expediente</w:t>
      </w:r>
      <w:r w:rsidRPr="00F86922">
        <w:rPr>
          <w:b/>
        </w:rPr>
        <w:t>:</w:t>
      </w:r>
      <w:r>
        <w:t xml:space="preserve"> Es el </w:t>
      </w:r>
      <w:r w:rsidR="00950C33">
        <w:t xml:space="preserve">número de consecutivo que </w:t>
      </w:r>
      <w:r>
        <w:t xml:space="preserve">se le asignará a este, en el campo se puede asignar </w:t>
      </w:r>
      <w:r w:rsidR="00950C33">
        <w:t xml:space="preserve">la nomenclatura </w:t>
      </w:r>
      <w:r>
        <w:t>que se desee tramitar a lo interno, se recomienda indicar las iniciales de la oficina y el año, esto con el fin de ir unificando el formato.</w:t>
      </w:r>
    </w:p>
    <w:p w14:paraId="2EDB8A1A" w14:textId="35C19626" w:rsidR="00DB60C1" w:rsidRDefault="00DB60C1" w:rsidP="00DB60C1">
      <w:pPr>
        <w:jc w:val="both"/>
      </w:pPr>
      <w:r>
        <w:t xml:space="preserve">       </w:t>
      </w:r>
    </w:p>
    <w:p w14:paraId="374DDDC3" w14:textId="558CD14F" w:rsidR="00DB60C1" w:rsidRDefault="00DB60C1" w:rsidP="00DB60C1">
      <w:pPr>
        <w:jc w:val="both"/>
      </w:pPr>
      <w:r>
        <w:rPr>
          <w:b/>
        </w:rPr>
        <w:t>Quejoso</w:t>
      </w:r>
      <w:r w:rsidRPr="00F86922">
        <w:rPr>
          <w:b/>
        </w:rPr>
        <w:t xml:space="preserve">: </w:t>
      </w:r>
      <w:r>
        <w:t xml:space="preserve">El espacio está habilitado para incluir cualquier tipo de información, pueden ser nombres de personas físicas, nombres de instituciones o incluso quejas anónimas. </w:t>
      </w:r>
    </w:p>
    <w:p w14:paraId="4B403F9B" w14:textId="77777777" w:rsidR="00DB60C1" w:rsidRDefault="00DB60C1" w:rsidP="00DB60C1">
      <w:pPr>
        <w:jc w:val="both"/>
      </w:pPr>
    </w:p>
    <w:p w14:paraId="41416545" w14:textId="05AD3579" w:rsidR="00DB60C1" w:rsidRDefault="00DB60C1" w:rsidP="00DB60C1">
      <w:pPr>
        <w:jc w:val="both"/>
      </w:pPr>
      <w:r>
        <w:rPr>
          <w:b/>
        </w:rPr>
        <w:lastRenderedPageBreak/>
        <w:t>Fecha de creación</w:t>
      </w:r>
      <w:r w:rsidRPr="00F86922">
        <w:rPr>
          <w:b/>
        </w:rPr>
        <w:t>:</w:t>
      </w:r>
      <w:r>
        <w:t xml:space="preserve"> Al dar un “clic” el sistema despliega un calendario en el cual se debe seleccionar el día en que se inició con el proceso disciplinario en la oficina, en caso de que el expediente haya sido trasladado por la Inspección Judicial, se debe seleccionar el día en que llegó el expediente al despacho.</w:t>
      </w:r>
    </w:p>
    <w:p w14:paraId="04D6E355" w14:textId="77777777" w:rsidR="00DB60C1" w:rsidRDefault="00DB60C1" w:rsidP="00DB60C1">
      <w:pPr>
        <w:jc w:val="both"/>
      </w:pPr>
    </w:p>
    <w:p w14:paraId="42DBF07F" w14:textId="60E90EDD" w:rsidR="00DB60C1" w:rsidRDefault="00DB60C1" w:rsidP="00DB60C1">
      <w:pPr>
        <w:jc w:val="both"/>
      </w:pPr>
      <w:r>
        <w:rPr>
          <w:b/>
        </w:rPr>
        <w:t>Estado actual</w:t>
      </w:r>
      <w:r w:rsidRPr="003A3E8C">
        <w:rPr>
          <w:b/>
        </w:rPr>
        <w:t>:</w:t>
      </w:r>
      <w:r>
        <w:rPr>
          <w:b/>
        </w:rPr>
        <w:t xml:space="preserve"> </w:t>
      </w:r>
      <w:r>
        <w:t xml:space="preserve">En esta primera etapa, el campo se encontrará vacío y no se puede ingresar datos, el mismo se irá actualizando automáticamente a lo largo del proceso. </w:t>
      </w:r>
    </w:p>
    <w:p w14:paraId="67EC1F0E" w14:textId="77777777" w:rsidR="00DB60C1" w:rsidRDefault="00DB60C1" w:rsidP="00DB60C1">
      <w:pPr>
        <w:jc w:val="both"/>
      </w:pPr>
    </w:p>
    <w:p w14:paraId="0AA60FF5" w14:textId="5C9C9193" w:rsidR="00DB60C1" w:rsidRDefault="00DB60C1" w:rsidP="00DB60C1">
      <w:pPr>
        <w:jc w:val="both"/>
      </w:pPr>
      <w:r>
        <w:rPr>
          <w:b/>
        </w:rPr>
        <w:t>Descriptor</w:t>
      </w:r>
      <w:r w:rsidRPr="003A3E8C">
        <w:rPr>
          <w:b/>
        </w:rPr>
        <w:t>:</w:t>
      </w:r>
      <w:r>
        <w:t xml:space="preserve"> Se despliega una lista con motivos por los cuales puede dar inicio un proceso disciplinario</w:t>
      </w:r>
      <w:r w:rsidR="00950C33">
        <w:t>,</w:t>
      </w:r>
      <w:r>
        <w:t xml:space="preserve"> se debe seleccionar el descriptor que se ajuste al proceso que está dando inicio.  </w:t>
      </w:r>
    </w:p>
    <w:p w14:paraId="38A2BF4A" w14:textId="77777777" w:rsidR="00DB60C1" w:rsidRDefault="00DB60C1" w:rsidP="00DB60C1">
      <w:pPr>
        <w:jc w:val="both"/>
      </w:pPr>
    </w:p>
    <w:p w14:paraId="1FBED8FC" w14:textId="569D87AD" w:rsidR="00DB60C1" w:rsidRDefault="00DB60C1" w:rsidP="00DB60C1">
      <w:pPr>
        <w:jc w:val="both"/>
      </w:pPr>
      <w:r>
        <w:rPr>
          <w:b/>
        </w:rPr>
        <w:t>Comentario de la Oficina:</w:t>
      </w:r>
      <w:r>
        <w:t xml:space="preserve"> Este espacio se creó para que se incluya una pequeña descripción del motivo y las razones por las cuales está dando inicio el proceso disciplinario.</w:t>
      </w:r>
    </w:p>
    <w:p w14:paraId="1FB8D838" w14:textId="77777777" w:rsidR="00DB60C1" w:rsidRDefault="00DB60C1" w:rsidP="00DB60C1">
      <w:pPr>
        <w:jc w:val="both"/>
      </w:pPr>
    </w:p>
    <w:p w14:paraId="7797111D" w14:textId="2BCC2703" w:rsidR="00DB60C1" w:rsidRDefault="00DB60C1" w:rsidP="00DB60C1">
      <w:pPr>
        <w:jc w:val="both"/>
      </w:pPr>
      <w:r>
        <w:t xml:space="preserve"> </w:t>
      </w:r>
      <w:r>
        <w:rPr>
          <w:b/>
        </w:rPr>
        <w:t xml:space="preserve">Comentario del Consejo Superior, Código Emisor y número de acuerdo: </w:t>
      </w:r>
      <w:r w:rsidRPr="000C4417">
        <w:t xml:space="preserve">Se utilizan únicamente en el momento que alguno de los órganos superiores </w:t>
      </w:r>
      <w:r>
        <w:t xml:space="preserve">emita un acuerdo mediante el cual </w:t>
      </w:r>
      <w:r w:rsidR="00970AB8">
        <w:t xml:space="preserve">se </w:t>
      </w:r>
      <w:r>
        <w:t>orden</w:t>
      </w:r>
      <w:r w:rsidR="00970AB8">
        <w:t>a</w:t>
      </w:r>
      <w:r>
        <w:t xml:space="preserve"> a la oficina </w:t>
      </w:r>
      <w:r w:rsidR="00970AB8">
        <w:t>el</w:t>
      </w:r>
      <w:r>
        <w:t xml:space="preserve"> dar inicio un procedimiento disciplinario</w:t>
      </w:r>
      <w:r w:rsidR="00950C33">
        <w:t xml:space="preserve"> y se completa con los datos del acuerdo</w:t>
      </w:r>
      <w:r>
        <w:t>.</w:t>
      </w:r>
    </w:p>
    <w:p w14:paraId="44C0F328" w14:textId="77777777" w:rsidR="00DB60C1" w:rsidRPr="003A4CAD" w:rsidRDefault="00DB60C1" w:rsidP="00DB60C1">
      <w:pPr>
        <w:jc w:val="both"/>
      </w:pPr>
    </w:p>
    <w:p w14:paraId="79787001" w14:textId="393D1B7A" w:rsidR="00DB60C1" w:rsidRDefault="00DB60C1" w:rsidP="00DB60C1">
      <w:pPr>
        <w:jc w:val="both"/>
      </w:pPr>
      <w:r>
        <w:rPr>
          <w:b/>
        </w:rPr>
        <w:t>Información Interna de la Oficina</w:t>
      </w:r>
      <w:r w:rsidRPr="00FD295B">
        <w:rPr>
          <w:b/>
        </w:rPr>
        <w:t>:</w:t>
      </w:r>
      <w:r>
        <w:t xml:space="preserve"> Es un icono que permite al usuario ampliar el motivo y la descripción que fundamenta el origen del expediente. </w:t>
      </w:r>
    </w:p>
    <w:p w14:paraId="7853D7E8" w14:textId="77777777" w:rsidR="00DB60C1" w:rsidRDefault="00DB60C1" w:rsidP="00DB60C1">
      <w:pPr>
        <w:jc w:val="both"/>
      </w:pPr>
    </w:p>
    <w:p w14:paraId="1C6DDAEA" w14:textId="438ECF26" w:rsidR="00DB60C1" w:rsidRDefault="00DB60C1" w:rsidP="00DB60C1">
      <w:pPr>
        <w:jc w:val="both"/>
        <w:rPr>
          <w:b/>
          <w:u w:val="single"/>
        </w:rPr>
      </w:pPr>
      <w:r w:rsidRPr="008876CE">
        <w:rPr>
          <w:b/>
          <w:u w:val="single"/>
        </w:rPr>
        <w:t>Datos de Encausados</w:t>
      </w:r>
      <w:r>
        <w:rPr>
          <w:b/>
          <w:u w:val="single"/>
        </w:rPr>
        <w:t>:</w:t>
      </w:r>
    </w:p>
    <w:p w14:paraId="58ADC5FC" w14:textId="77777777" w:rsidR="00DB60C1" w:rsidRDefault="00DB60C1" w:rsidP="00DB60C1">
      <w:pPr>
        <w:jc w:val="both"/>
        <w:rPr>
          <w:b/>
          <w:u w:val="single"/>
        </w:rPr>
      </w:pPr>
    </w:p>
    <w:p w14:paraId="3D7402EC" w14:textId="1D9144F1" w:rsidR="00DB60C1" w:rsidRDefault="00DB60C1" w:rsidP="00DB60C1">
      <w:pPr>
        <w:jc w:val="both"/>
      </w:pPr>
      <w:r w:rsidRPr="008876CE">
        <w:rPr>
          <w:b/>
        </w:rPr>
        <w:t xml:space="preserve">Tipo: </w:t>
      </w:r>
      <w:r>
        <w:t>Se muestra dos opciones para seleccionar:</w:t>
      </w:r>
    </w:p>
    <w:p w14:paraId="690E96B5" w14:textId="77777777" w:rsidR="00DB60C1" w:rsidRDefault="00DB60C1" w:rsidP="00DB60C1">
      <w:pPr>
        <w:jc w:val="both"/>
      </w:pPr>
    </w:p>
    <w:p w14:paraId="26A0EF41" w14:textId="4EC28133" w:rsidR="00DB60C1" w:rsidRPr="00DB60C1" w:rsidRDefault="00DB60C1" w:rsidP="00DB60C1">
      <w:pPr>
        <w:spacing w:after="160" w:line="259" w:lineRule="auto"/>
        <w:rPr>
          <w:lang w:val="es-CR"/>
        </w:rPr>
      </w:pPr>
      <w:r>
        <w:rPr>
          <w:b/>
          <w:lang w:val="es-CR"/>
        </w:rPr>
        <w:t>1-</w:t>
      </w:r>
      <w:r w:rsidRPr="00DB60C1">
        <w:rPr>
          <w:b/>
          <w:lang w:val="es-CR"/>
        </w:rPr>
        <w:t>Identificado</w:t>
      </w:r>
      <w:r w:rsidRPr="00DB60C1">
        <w:rPr>
          <w:lang w:val="es-CR"/>
        </w:rPr>
        <w:t>: cuando se tiene conocimiento del nombre del funcionario.</w:t>
      </w:r>
    </w:p>
    <w:p w14:paraId="07074A16" w14:textId="714A0E42" w:rsidR="00DB60C1" w:rsidRDefault="00DB60C1" w:rsidP="00DB60C1">
      <w:pPr>
        <w:jc w:val="both"/>
      </w:pPr>
      <w:r w:rsidRPr="005C6603">
        <w:rPr>
          <w:b/>
        </w:rPr>
        <w:t>Tipo de Identificación:</w:t>
      </w:r>
      <w:r>
        <w:rPr>
          <w:b/>
        </w:rPr>
        <w:t xml:space="preserve"> </w:t>
      </w:r>
      <w:r>
        <w:t>se debe digitar el número de c</w:t>
      </w:r>
      <w:r w:rsidR="00225B25">
        <w:t>é</w:t>
      </w:r>
      <w:r>
        <w:t>dula de la persona funcionaria Judicial que está siendo vincula</w:t>
      </w:r>
      <w:r w:rsidR="00950C33">
        <w:t xml:space="preserve">da al </w:t>
      </w:r>
      <w:r>
        <w:t>expediente, se puede incluir más de un</w:t>
      </w:r>
      <w:r w:rsidR="005A4A2F">
        <w:t>a persona</w:t>
      </w:r>
      <w:r>
        <w:t xml:space="preserve">; también se tiene la funcionalidad de buscar por nombre y apellidos al interviniente que se </w:t>
      </w:r>
      <w:r w:rsidR="005A4A2F">
        <w:t>pretende</w:t>
      </w:r>
      <w:r>
        <w:t xml:space="preserve"> agregar.</w:t>
      </w:r>
    </w:p>
    <w:p w14:paraId="6A1C8C97" w14:textId="77777777" w:rsidR="005A4A2F" w:rsidRDefault="005A4A2F" w:rsidP="00DB60C1">
      <w:pPr>
        <w:jc w:val="both"/>
      </w:pPr>
    </w:p>
    <w:p w14:paraId="3DB1EDAF" w14:textId="4CD18DB6" w:rsidR="00DB60C1" w:rsidRDefault="00DB60C1" w:rsidP="00DB60C1">
      <w:pPr>
        <w:jc w:val="both"/>
      </w:pPr>
      <w:r w:rsidRPr="005C6603">
        <w:rPr>
          <w:b/>
        </w:rPr>
        <w:t xml:space="preserve">Nombre: </w:t>
      </w:r>
      <w:r>
        <w:t>El sistema carga automáticamente el nombre y muestra la foto que se encuentra en los sistemas de Gestion Humana.</w:t>
      </w:r>
    </w:p>
    <w:p w14:paraId="1E366C24" w14:textId="77777777" w:rsidR="005A4A2F" w:rsidRDefault="005A4A2F" w:rsidP="00DB60C1">
      <w:pPr>
        <w:jc w:val="both"/>
      </w:pPr>
    </w:p>
    <w:p w14:paraId="6DF8152F" w14:textId="05B4A8BF" w:rsidR="00DB60C1" w:rsidRPr="005C6603" w:rsidRDefault="005A4A2F" w:rsidP="00DB60C1">
      <w:pPr>
        <w:jc w:val="both"/>
      </w:pPr>
      <w:r>
        <w:rPr>
          <w:noProof/>
        </w:rPr>
        <w:drawing>
          <wp:inline distT="0" distB="0" distL="0" distR="0" wp14:anchorId="35BD4BC2" wp14:editId="4465FF72">
            <wp:extent cx="291042" cy="15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721" cy="162393"/>
                    </a:xfrm>
                    <a:prstGeom prst="rect">
                      <a:avLst/>
                    </a:prstGeom>
                  </pic:spPr>
                </pic:pic>
              </a:graphicData>
            </a:graphic>
          </wp:inline>
        </w:drawing>
      </w:r>
      <w:r w:rsidR="00DB60C1">
        <w:t xml:space="preserve"> </w:t>
      </w:r>
      <w:r w:rsidR="00DB60C1" w:rsidRPr="00FA6038">
        <w:rPr>
          <w:b/>
        </w:rPr>
        <w:t>Botón</w:t>
      </w:r>
      <w:r w:rsidR="00DB60C1">
        <w:rPr>
          <w:b/>
        </w:rPr>
        <w:t xml:space="preserve"> Agregar</w:t>
      </w:r>
      <w:r>
        <w:rPr>
          <w:b/>
        </w:rPr>
        <w:t xml:space="preserve"> Interviniente</w:t>
      </w:r>
      <w:r w:rsidR="00DB60C1">
        <w:rPr>
          <w:b/>
        </w:rPr>
        <w:t xml:space="preserve">: </w:t>
      </w:r>
      <w:r w:rsidR="00950C33">
        <w:t>Se presiona luego de incluir los datos de los intervinientes, tiene como función la relación de la persona con el expediente</w:t>
      </w:r>
      <w:r>
        <w:t>.</w:t>
      </w:r>
    </w:p>
    <w:p w14:paraId="61519845" w14:textId="77777777" w:rsidR="00DB60C1" w:rsidRDefault="00DB60C1" w:rsidP="00DB60C1">
      <w:pPr>
        <w:jc w:val="both"/>
      </w:pPr>
    </w:p>
    <w:p w14:paraId="124B73FF" w14:textId="3D6CDDCD" w:rsidR="00DB60C1" w:rsidRPr="00DB60C1" w:rsidRDefault="00DB60C1" w:rsidP="00DB60C1">
      <w:pPr>
        <w:spacing w:after="160" w:line="259" w:lineRule="auto"/>
        <w:rPr>
          <w:lang w:val="es-CR"/>
        </w:rPr>
      </w:pPr>
      <w:r>
        <w:rPr>
          <w:b/>
          <w:lang w:val="es-CR"/>
        </w:rPr>
        <w:t>2-</w:t>
      </w:r>
      <w:r w:rsidRPr="00DB60C1">
        <w:rPr>
          <w:b/>
          <w:lang w:val="es-CR"/>
        </w:rPr>
        <w:t>Contra Ignorado</w:t>
      </w:r>
      <w:r w:rsidRPr="00DB60C1">
        <w:rPr>
          <w:lang w:val="es-CR"/>
        </w:rPr>
        <w:t>: cuando no se tiene conocimiento de la persona acusada pero la queja da inicio para investigación.</w:t>
      </w:r>
    </w:p>
    <w:p w14:paraId="73ADCACF" w14:textId="77777777" w:rsidR="00DB60C1" w:rsidRPr="005C6603" w:rsidRDefault="00DB60C1" w:rsidP="00DB60C1">
      <w:pPr>
        <w:jc w:val="both"/>
      </w:pPr>
    </w:p>
    <w:p w14:paraId="6D4A6AD9" w14:textId="5F1F9192" w:rsidR="00DB60C1" w:rsidRDefault="00DB60C1" w:rsidP="00DB60C1">
      <w:pPr>
        <w:jc w:val="both"/>
      </w:pPr>
      <w:r>
        <w:t xml:space="preserve"> </w:t>
      </w:r>
      <w:r w:rsidRPr="00030785">
        <w:rPr>
          <w:b/>
        </w:rPr>
        <w:t xml:space="preserve">Botones: </w:t>
      </w:r>
      <w:r>
        <w:t>Para esta pantalla se cuenta con los siguientes botones.</w:t>
      </w:r>
    </w:p>
    <w:p w14:paraId="592079B6" w14:textId="77777777" w:rsidR="005A4A2F" w:rsidRDefault="005A4A2F" w:rsidP="00DB60C1">
      <w:pPr>
        <w:jc w:val="both"/>
      </w:pPr>
    </w:p>
    <w:p w14:paraId="5AF1E637" w14:textId="40B3E05D" w:rsidR="00DB60C1" w:rsidRDefault="00DB60C1" w:rsidP="00DB60C1">
      <w:pPr>
        <w:jc w:val="both"/>
      </w:pPr>
      <w:r w:rsidRPr="00D7777C">
        <w:rPr>
          <w:noProof/>
          <w:lang w:eastAsia="es-CR"/>
        </w:rPr>
        <w:drawing>
          <wp:inline distT="0" distB="0" distL="0" distR="0" wp14:anchorId="5853F69D" wp14:editId="059771EC">
            <wp:extent cx="266700" cy="2603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60350"/>
                    </a:xfrm>
                    <a:prstGeom prst="rect">
                      <a:avLst/>
                    </a:prstGeom>
                    <a:noFill/>
                    <a:ln>
                      <a:noFill/>
                    </a:ln>
                  </pic:spPr>
                </pic:pic>
              </a:graphicData>
            </a:graphic>
          </wp:inline>
        </w:drawing>
      </w:r>
      <w:r>
        <w:t xml:space="preserve"> </w:t>
      </w:r>
      <w:r w:rsidRPr="00030785">
        <w:rPr>
          <w:b/>
        </w:rPr>
        <w:t>Botón Guardar:</w:t>
      </w:r>
      <w:r>
        <w:t xml:space="preserve"> La funcionalidad es guardar los datos registrados, siempre y cuando la información este completa y los espacios obligatorios se encuentren debidamente llenos.</w:t>
      </w:r>
    </w:p>
    <w:p w14:paraId="4FB31984" w14:textId="77777777" w:rsidR="00134106" w:rsidRDefault="00134106" w:rsidP="00DB60C1">
      <w:pPr>
        <w:jc w:val="both"/>
      </w:pPr>
    </w:p>
    <w:p w14:paraId="009B678D" w14:textId="73CFAAF3" w:rsidR="00134106" w:rsidRPr="00134106" w:rsidRDefault="00134106" w:rsidP="00DB60C1">
      <w:pPr>
        <w:jc w:val="both"/>
      </w:pPr>
      <w:r>
        <w:rPr>
          <w:noProof/>
        </w:rPr>
        <w:drawing>
          <wp:inline distT="0" distB="0" distL="0" distR="0" wp14:anchorId="2E4CE6B2" wp14:editId="57E3294A">
            <wp:extent cx="292705" cy="27940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888" cy="290075"/>
                    </a:xfrm>
                    <a:prstGeom prst="rect">
                      <a:avLst/>
                    </a:prstGeom>
                  </pic:spPr>
                </pic:pic>
              </a:graphicData>
            </a:graphic>
          </wp:inline>
        </w:drawing>
      </w:r>
      <w:r>
        <w:t xml:space="preserve"> </w:t>
      </w:r>
      <w:r w:rsidRPr="00134106">
        <w:rPr>
          <w:b/>
          <w:bCs/>
        </w:rPr>
        <w:t>Botón Buscar:</w:t>
      </w:r>
      <w:r>
        <w:rPr>
          <w:b/>
          <w:bCs/>
        </w:rPr>
        <w:t xml:space="preserve"> </w:t>
      </w:r>
      <w:r>
        <w:t>permite buscar expedientes que ya fueron creados.</w:t>
      </w:r>
    </w:p>
    <w:p w14:paraId="4A0D2F1D" w14:textId="77777777" w:rsidR="00134106" w:rsidRPr="00030785" w:rsidRDefault="00134106" w:rsidP="00DB60C1">
      <w:pPr>
        <w:jc w:val="both"/>
      </w:pPr>
    </w:p>
    <w:p w14:paraId="0D19AEAA" w14:textId="6546DEA4" w:rsidR="00DB60C1" w:rsidRDefault="00DB60C1" w:rsidP="00DB60C1">
      <w:pPr>
        <w:jc w:val="both"/>
      </w:pPr>
      <w:r>
        <w:t xml:space="preserve"> </w:t>
      </w:r>
      <w:r w:rsidRPr="00D7777C">
        <w:rPr>
          <w:noProof/>
          <w:lang w:eastAsia="es-CR"/>
        </w:rPr>
        <w:drawing>
          <wp:inline distT="0" distB="0" distL="0" distR="0" wp14:anchorId="2828DA99" wp14:editId="09BAFF93">
            <wp:extent cx="241300" cy="22860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t xml:space="preserve"> </w:t>
      </w:r>
      <w:r w:rsidRPr="00FA6038">
        <w:rPr>
          <w:b/>
        </w:rPr>
        <w:t>Botón Eliminar:</w:t>
      </w:r>
      <w:r>
        <w:t xml:space="preserve"> Elimina los expedientes</w:t>
      </w:r>
      <w:r w:rsidR="00950C33">
        <w:t xml:space="preserve"> siempre y cuando </w:t>
      </w:r>
      <w:r w:rsidR="00950C33" w:rsidRPr="00950C33">
        <w:rPr>
          <w:b/>
          <w:bCs/>
        </w:rPr>
        <w:t>NO</w:t>
      </w:r>
      <w:r>
        <w:t xml:space="preserve"> tengan información asociada.</w:t>
      </w:r>
    </w:p>
    <w:p w14:paraId="6DFE8F1D" w14:textId="77777777" w:rsidR="00134106" w:rsidRDefault="00134106" w:rsidP="00DB60C1">
      <w:pPr>
        <w:jc w:val="both"/>
      </w:pPr>
    </w:p>
    <w:p w14:paraId="2D4E6BB4" w14:textId="5B043D00" w:rsidR="00DB60C1" w:rsidRDefault="00DB60C1" w:rsidP="00DB60C1">
      <w:pPr>
        <w:jc w:val="both"/>
      </w:pPr>
      <w:r w:rsidRPr="00D7777C">
        <w:rPr>
          <w:noProof/>
          <w:lang w:eastAsia="es-CR"/>
        </w:rPr>
        <w:drawing>
          <wp:inline distT="0" distB="0" distL="0" distR="0" wp14:anchorId="4256F932" wp14:editId="14EF3C64">
            <wp:extent cx="266700" cy="247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w:t>
      </w:r>
      <w:r w:rsidRPr="00FA6038">
        <w:rPr>
          <w:b/>
        </w:rPr>
        <w:t>Botón Limpiar:</w:t>
      </w:r>
      <w:r>
        <w:t xml:space="preserve"> La función es de limpiar la pantalla y dejarla sin ningún dato, queda habilitada para realizar la creación de un nuevo expediente</w:t>
      </w:r>
      <w:r w:rsidR="00134106">
        <w:t xml:space="preserve"> o la búsqueda de uno previamente creado.</w:t>
      </w:r>
    </w:p>
    <w:p w14:paraId="348697DB" w14:textId="77777777" w:rsidR="00DB60C1" w:rsidRDefault="00DB60C1" w:rsidP="00DB60C1">
      <w:pPr>
        <w:jc w:val="both"/>
      </w:pPr>
    </w:p>
    <w:p w14:paraId="2A7C80A1" w14:textId="72B09B09" w:rsidR="00DB60C1" w:rsidRDefault="00DB60C1" w:rsidP="00DB60C1">
      <w:pPr>
        <w:jc w:val="both"/>
      </w:pPr>
      <w:r>
        <w:t>Cada vez que se realice un registro, el sistema lo va a guardar y crear el expediente</w:t>
      </w:r>
      <w:r w:rsidR="00225B25">
        <w:t>,</w:t>
      </w:r>
      <w:r>
        <w:t xml:space="preserve"> el cual se almacena y puede ser consultado en cualquier momento.</w:t>
      </w:r>
    </w:p>
    <w:p w14:paraId="71EC1DF4" w14:textId="0A461FC4" w:rsidR="00134106" w:rsidRDefault="00134106" w:rsidP="00DB60C1">
      <w:pPr>
        <w:jc w:val="both"/>
      </w:pPr>
    </w:p>
    <w:p w14:paraId="3F3D5B13" w14:textId="77777777" w:rsidR="00134106" w:rsidRDefault="00134106" w:rsidP="00DB60C1">
      <w:pPr>
        <w:jc w:val="both"/>
      </w:pPr>
    </w:p>
    <w:p w14:paraId="3B16E05B" w14:textId="0B879F23" w:rsidR="00134106" w:rsidRPr="00134106" w:rsidRDefault="00CF7F8B" w:rsidP="00134106">
      <w:pPr>
        <w:pStyle w:val="Prrafodelista"/>
        <w:numPr>
          <w:ilvl w:val="0"/>
          <w:numId w:val="9"/>
        </w:numPr>
        <w:rPr>
          <w:rFonts w:cstheme="minorHAnsi"/>
          <w:b/>
          <w:bCs/>
          <w:sz w:val="24"/>
          <w:szCs w:val="24"/>
        </w:rPr>
      </w:pPr>
      <w:r>
        <w:rPr>
          <w:rFonts w:cstheme="minorHAnsi"/>
          <w:b/>
          <w:bCs/>
          <w:sz w:val="24"/>
          <w:szCs w:val="24"/>
        </w:rPr>
        <w:t>Actualización de Estados</w:t>
      </w:r>
    </w:p>
    <w:p w14:paraId="10A7566A" w14:textId="099F7F3C" w:rsidR="00AD7491" w:rsidRDefault="00AD7491" w:rsidP="00AD7491">
      <w:r>
        <w:t xml:space="preserve">La pantalla le permite al usuario actualizar la información y cambiar de estado, por lo que el sistema guía a la persona servidora sobre los diferentes procesos a los que debe ser sometido el expediente. </w:t>
      </w:r>
    </w:p>
    <w:p w14:paraId="46E0DED6" w14:textId="3BD1A0DE" w:rsidR="00AD7491" w:rsidRDefault="00AD7491" w:rsidP="00AD7491"/>
    <w:p w14:paraId="7415386A" w14:textId="3B74B42A" w:rsidR="00AD7491" w:rsidRDefault="00AD7491" w:rsidP="00AD7491">
      <w:pPr>
        <w:jc w:val="center"/>
      </w:pPr>
      <w:r>
        <w:rPr>
          <w:noProof/>
        </w:rPr>
        <w:drawing>
          <wp:inline distT="0" distB="0" distL="0" distR="0" wp14:anchorId="46ABD68D" wp14:editId="362EC628">
            <wp:extent cx="4997450" cy="2120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97450" cy="2120900"/>
                    </a:xfrm>
                    <a:prstGeom prst="rect">
                      <a:avLst/>
                    </a:prstGeom>
                  </pic:spPr>
                </pic:pic>
              </a:graphicData>
            </a:graphic>
          </wp:inline>
        </w:drawing>
      </w:r>
    </w:p>
    <w:p w14:paraId="07307B9D" w14:textId="57D8FD36" w:rsidR="00AD7491" w:rsidRDefault="00AD7491" w:rsidP="00AD7491">
      <w:r>
        <w:t>Para ingresar en la pantalla se debe seleccionar el ícono marcado en color rojo</w:t>
      </w:r>
      <w:r w:rsidR="00077D9F">
        <w:t>, al presionar clic se mostrará la siguiente pantalla:</w:t>
      </w:r>
    </w:p>
    <w:p w14:paraId="3A76D8E2" w14:textId="7C6B2EE3" w:rsidR="00077D9F" w:rsidRDefault="00077D9F" w:rsidP="00AD7491"/>
    <w:p w14:paraId="36F2C409" w14:textId="62DCA358" w:rsidR="00077D9F" w:rsidRDefault="00077D9F" w:rsidP="00AD7491">
      <w:r w:rsidRPr="00D7777C">
        <w:rPr>
          <w:noProof/>
        </w:rPr>
        <w:lastRenderedPageBreak/>
        <w:drawing>
          <wp:inline distT="0" distB="0" distL="0" distR="0" wp14:anchorId="192B0641" wp14:editId="2B7EE81C">
            <wp:extent cx="5613400" cy="409575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0" cy="4095750"/>
                    </a:xfrm>
                    <a:prstGeom prst="rect">
                      <a:avLst/>
                    </a:prstGeom>
                    <a:noFill/>
                    <a:ln>
                      <a:noFill/>
                    </a:ln>
                  </pic:spPr>
                </pic:pic>
              </a:graphicData>
            </a:graphic>
          </wp:inline>
        </w:drawing>
      </w:r>
    </w:p>
    <w:p w14:paraId="457359C2" w14:textId="3B1D6650" w:rsidR="00077D9F" w:rsidRDefault="00077D9F" w:rsidP="00AD7491"/>
    <w:p w14:paraId="18E34339" w14:textId="143107C2" w:rsidR="00077D9F" w:rsidRDefault="00077D9F" w:rsidP="00077D9F">
      <w:pPr>
        <w:jc w:val="both"/>
        <w:rPr>
          <w:b/>
          <w:u w:val="single"/>
        </w:rPr>
      </w:pPr>
      <w:r w:rsidRPr="00FE142F">
        <w:rPr>
          <w:b/>
          <w:u w:val="single"/>
        </w:rPr>
        <w:t>Datos Generales del Expediente:</w:t>
      </w:r>
    </w:p>
    <w:p w14:paraId="380352FA" w14:textId="77777777" w:rsidR="00077D9F" w:rsidRDefault="00077D9F" w:rsidP="00077D9F">
      <w:pPr>
        <w:jc w:val="both"/>
        <w:rPr>
          <w:b/>
          <w:u w:val="single"/>
        </w:rPr>
      </w:pPr>
    </w:p>
    <w:p w14:paraId="6196994D" w14:textId="0A4251EA" w:rsidR="00077D9F" w:rsidRDefault="00077D9F" w:rsidP="00077D9F">
      <w:pPr>
        <w:jc w:val="both"/>
      </w:pPr>
      <w:r>
        <w:t>Se presenta la información del expediente</w:t>
      </w:r>
      <w:r w:rsidR="007F74D2">
        <w:t xml:space="preserve"> que se alimentó en la pantalla anterior</w:t>
      </w:r>
      <w:r>
        <w:t xml:space="preserve">, </w:t>
      </w:r>
      <w:r w:rsidR="007F74D2">
        <w:t xml:space="preserve">no </w:t>
      </w:r>
      <w:r>
        <w:t xml:space="preserve">es editable. </w:t>
      </w:r>
    </w:p>
    <w:p w14:paraId="0EAC6B81" w14:textId="77777777" w:rsidR="00077D9F" w:rsidRDefault="00077D9F" w:rsidP="00077D9F">
      <w:pPr>
        <w:jc w:val="both"/>
      </w:pPr>
    </w:p>
    <w:p w14:paraId="698416A2" w14:textId="07A4E5D8" w:rsidR="00077D9F" w:rsidRDefault="00077D9F" w:rsidP="00077D9F">
      <w:pPr>
        <w:jc w:val="both"/>
        <w:rPr>
          <w:b/>
          <w:u w:val="single"/>
        </w:rPr>
      </w:pPr>
      <w:r w:rsidRPr="00FE142F">
        <w:rPr>
          <w:b/>
          <w:u w:val="single"/>
        </w:rPr>
        <w:t xml:space="preserve">Datos </w:t>
      </w:r>
      <w:r>
        <w:rPr>
          <w:b/>
          <w:u w:val="single"/>
        </w:rPr>
        <w:t>para cambio de estado:</w:t>
      </w:r>
    </w:p>
    <w:p w14:paraId="5C1248DD" w14:textId="77777777" w:rsidR="00077D9F" w:rsidRDefault="00077D9F" w:rsidP="00077D9F">
      <w:pPr>
        <w:jc w:val="both"/>
        <w:rPr>
          <w:b/>
          <w:u w:val="single"/>
        </w:rPr>
      </w:pPr>
    </w:p>
    <w:p w14:paraId="0B6521C4" w14:textId="4CD3A7B4" w:rsidR="00077D9F" w:rsidRDefault="00077D9F" w:rsidP="00077D9F">
      <w:pPr>
        <w:jc w:val="both"/>
      </w:pPr>
      <w:r>
        <w:t xml:space="preserve">Este espacio se habilita para proceder con la actualización del expediente y realizar los cambios de estado. </w:t>
      </w:r>
    </w:p>
    <w:p w14:paraId="4FE0743E" w14:textId="77777777" w:rsidR="00077D9F" w:rsidRPr="00FE142F" w:rsidRDefault="00077D9F" w:rsidP="00077D9F">
      <w:pPr>
        <w:jc w:val="both"/>
      </w:pPr>
    </w:p>
    <w:p w14:paraId="41CD18AC" w14:textId="728D26BA" w:rsidR="00077D9F" w:rsidRDefault="00077D9F" w:rsidP="00077D9F">
      <w:pPr>
        <w:jc w:val="both"/>
      </w:pPr>
      <w:r w:rsidRPr="00FE142F">
        <w:rPr>
          <w:b/>
        </w:rPr>
        <w:t>Estado actua</w:t>
      </w:r>
      <w:r>
        <w:rPr>
          <w:b/>
        </w:rPr>
        <w:t xml:space="preserve">l: </w:t>
      </w:r>
      <w:r w:rsidRPr="002F7B6B">
        <w:t>El sistema muestra el estado en el que se encuentra actualmente el expediente</w:t>
      </w:r>
      <w:r w:rsidR="007F74D2">
        <w:t>, no es editable</w:t>
      </w:r>
      <w:r>
        <w:t>.</w:t>
      </w:r>
    </w:p>
    <w:p w14:paraId="370ECA6B" w14:textId="77777777" w:rsidR="00077D9F" w:rsidRDefault="00077D9F" w:rsidP="00077D9F">
      <w:pPr>
        <w:jc w:val="both"/>
      </w:pPr>
    </w:p>
    <w:p w14:paraId="7438485C" w14:textId="58449D37" w:rsidR="00077D9F" w:rsidRDefault="00077D9F" w:rsidP="00077D9F">
      <w:pPr>
        <w:jc w:val="both"/>
      </w:pPr>
      <w:r w:rsidRPr="002F7B6B">
        <w:rPr>
          <w:b/>
        </w:rPr>
        <w:t xml:space="preserve">Estado Próximo: </w:t>
      </w:r>
      <w:r>
        <w:t xml:space="preserve"> El sistema muestra por medio de un combo l</w:t>
      </w:r>
      <w:r w:rsidR="007F74D2">
        <w:t>os estados posibles de un expediente</w:t>
      </w:r>
      <w:r>
        <w:t>.</w:t>
      </w:r>
    </w:p>
    <w:p w14:paraId="1B273DD3" w14:textId="77777777" w:rsidR="00077D9F" w:rsidRDefault="00077D9F" w:rsidP="00077D9F">
      <w:pPr>
        <w:jc w:val="both"/>
      </w:pPr>
    </w:p>
    <w:p w14:paraId="2E3CF55F" w14:textId="1075BFBB" w:rsidR="00077D9F" w:rsidRDefault="00077D9F" w:rsidP="00077D9F">
      <w:pPr>
        <w:jc w:val="both"/>
      </w:pPr>
      <w:r>
        <w:lastRenderedPageBreak/>
        <w:t>Se adjunta el diagrama de flujo</w:t>
      </w:r>
      <w:r w:rsidR="007F74D2">
        <w:t xml:space="preserve"> en el que se visualizan los</w:t>
      </w:r>
      <w:r>
        <w:t xml:space="preserve"> </w:t>
      </w:r>
      <w:proofErr w:type="gramStart"/>
      <w:r>
        <w:t>estados</w:t>
      </w:r>
      <w:r w:rsidR="007F74D2">
        <w:t xml:space="preserve"> </w:t>
      </w:r>
      <w:r>
        <w:t xml:space="preserve"> por</w:t>
      </w:r>
      <w:proofErr w:type="gramEnd"/>
      <w:r>
        <w:t xml:space="preserve"> los que </w:t>
      </w:r>
      <w:r w:rsidR="007F74D2">
        <w:t xml:space="preserve">puede </w:t>
      </w:r>
      <w:r>
        <w:t xml:space="preserve">pasar un expediente disciplinario, el mismo sirve </w:t>
      </w:r>
      <w:r w:rsidR="007F74D2">
        <w:t>como referencia para el encargado de registrar el proceso disciplinario</w:t>
      </w:r>
      <w:r>
        <w:t>:</w:t>
      </w:r>
    </w:p>
    <w:p w14:paraId="7480767D" w14:textId="7F4E8C32" w:rsidR="00077D9F" w:rsidRDefault="00077D9F" w:rsidP="00077D9F">
      <w:pPr>
        <w:jc w:val="both"/>
      </w:pPr>
    </w:p>
    <w:p w14:paraId="036564DC" w14:textId="63BD0ECD" w:rsidR="00077D9F" w:rsidRDefault="00077D9F" w:rsidP="00077D9F">
      <w:pPr>
        <w:jc w:val="center"/>
      </w:pPr>
      <w:r>
        <w:object w:dxaOrig="1508" w:dyaOrig="983" w14:anchorId="4F5DF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05pt" o:ole="">
            <v:imagedata r:id="rId21" o:title=""/>
          </v:shape>
          <o:OLEObject Type="Embed" ProgID="PowerPoint.Show.12" ShapeID="_x0000_i1025" DrawAspect="Icon" ObjectID="_1745136687" r:id="rId22"/>
        </w:object>
      </w:r>
    </w:p>
    <w:p w14:paraId="66EDAE3B" w14:textId="4741EC84" w:rsidR="00077D9F" w:rsidRDefault="00077D9F" w:rsidP="00077D9F">
      <w:pPr>
        <w:jc w:val="both"/>
      </w:pPr>
    </w:p>
    <w:p w14:paraId="192CCCC3" w14:textId="7CC8F79D" w:rsidR="00077D9F" w:rsidRDefault="00077D9F" w:rsidP="00077D9F">
      <w:pPr>
        <w:jc w:val="both"/>
      </w:pPr>
      <w:r w:rsidRPr="002F7B6B">
        <w:rPr>
          <w:b/>
        </w:rPr>
        <w:t xml:space="preserve">Comentario: </w:t>
      </w:r>
      <w:r>
        <w:t>Se habilita el espacio para que se ingrese información importante mediante la cual se puede describir el avance del proceso disciplinario y los hallazgos que se han obtenido a lo largo de</w:t>
      </w:r>
      <w:r w:rsidR="00225B25">
        <w:t xml:space="preserve"> </w:t>
      </w:r>
      <w:r>
        <w:t>l</w:t>
      </w:r>
      <w:r w:rsidR="00225B25">
        <w:t>a</w:t>
      </w:r>
      <w:r>
        <w:t xml:space="preserve"> </w:t>
      </w:r>
      <w:r w:rsidR="00225B25">
        <w:t>investigación</w:t>
      </w:r>
      <w:r>
        <w:t>.</w:t>
      </w:r>
    </w:p>
    <w:p w14:paraId="241D6FAA" w14:textId="77777777" w:rsidR="00077D9F" w:rsidRDefault="00077D9F" w:rsidP="00077D9F">
      <w:pPr>
        <w:jc w:val="both"/>
      </w:pPr>
    </w:p>
    <w:p w14:paraId="66B82589" w14:textId="18519D9C" w:rsidR="00077D9F" w:rsidRDefault="00077D9F" w:rsidP="00077D9F">
      <w:pPr>
        <w:jc w:val="both"/>
        <w:rPr>
          <w:b/>
          <w:u w:val="single"/>
        </w:rPr>
      </w:pPr>
      <w:r>
        <w:rPr>
          <w:b/>
          <w:u w:val="single"/>
        </w:rPr>
        <w:t>Intervinientes del Expediente:</w:t>
      </w:r>
    </w:p>
    <w:p w14:paraId="0E181CC7" w14:textId="77777777" w:rsidR="00077D9F" w:rsidRDefault="00077D9F" w:rsidP="00077D9F">
      <w:pPr>
        <w:jc w:val="both"/>
        <w:rPr>
          <w:b/>
          <w:u w:val="single"/>
        </w:rPr>
      </w:pPr>
    </w:p>
    <w:p w14:paraId="4184EAA9" w14:textId="32C20AEC" w:rsidR="00077D9F" w:rsidRDefault="00077D9F" w:rsidP="00077D9F">
      <w:pPr>
        <w:jc w:val="both"/>
      </w:pPr>
      <w:r>
        <w:t xml:space="preserve">Se presenta las personas que forman parte del expediente, las mismas fueron ingresadas en la </w:t>
      </w:r>
      <w:proofErr w:type="gramStart"/>
      <w:r w:rsidR="005E23D4">
        <w:t>primer pantalla</w:t>
      </w:r>
      <w:proofErr w:type="gramEnd"/>
      <w:r>
        <w:t xml:space="preserve"> al confeccionar el expediente.</w:t>
      </w:r>
    </w:p>
    <w:p w14:paraId="0A426C43" w14:textId="77777777" w:rsidR="00077D9F" w:rsidRDefault="00077D9F" w:rsidP="00077D9F">
      <w:pPr>
        <w:jc w:val="both"/>
      </w:pPr>
    </w:p>
    <w:p w14:paraId="232B32D5" w14:textId="389AFAFF" w:rsidR="00077D9F" w:rsidRDefault="00077D9F" w:rsidP="00077D9F">
      <w:pPr>
        <w:jc w:val="both"/>
      </w:pPr>
      <w:r w:rsidRPr="00D7777C">
        <w:rPr>
          <w:noProof/>
        </w:rPr>
        <w:drawing>
          <wp:inline distT="0" distB="0" distL="0" distR="0" wp14:anchorId="467EB289" wp14:editId="28D5A2B7">
            <wp:extent cx="330200" cy="3429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200" cy="342900"/>
                    </a:xfrm>
                    <a:prstGeom prst="rect">
                      <a:avLst/>
                    </a:prstGeom>
                    <a:noFill/>
                    <a:ln>
                      <a:noFill/>
                    </a:ln>
                  </pic:spPr>
                </pic:pic>
              </a:graphicData>
            </a:graphic>
          </wp:inline>
        </w:drawing>
      </w:r>
      <w:r>
        <w:t xml:space="preserve">  El ícono denominado Estado, permite observar los estados de manera cronológica por los que ha pas</w:t>
      </w:r>
      <w:r w:rsidR="007F74D2">
        <w:t>ado</w:t>
      </w:r>
      <w:r>
        <w:t xml:space="preserve"> el expediente.</w:t>
      </w:r>
    </w:p>
    <w:p w14:paraId="4B49DC43" w14:textId="77777777" w:rsidR="00077D9F" w:rsidRDefault="00077D9F" w:rsidP="00077D9F">
      <w:pPr>
        <w:jc w:val="both"/>
      </w:pPr>
    </w:p>
    <w:p w14:paraId="6B93C9BC" w14:textId="5A851988" w:rsidR="00077D9F" w:rsidRDefault="00077D9F" w:rsidP="00077D9F">
      <w:pPr>
        <w:jc w:val="both"/>
      </w:pPr>
      <w:r w:rsidRPr="00D7777C">
        <w:rPr>
          <w:noProof/>
        </w:rPr>
        <w:drawing>
          <wp:inline distT="0" distB="0" distL="0" distR="0" wp14:anchorId="0593FBBA" wp14:editId="3D552F74">
            <wp:extent cx="495300" cy="48895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488950"/>
                    </a:xfrm>
                    <a:prstGeom prst="rect">
                      <a:avLst/>
                    </a:prstGeom>
                    <a:noFill/>
                    <a:ln>
                      <a:noFill/>
                    </a:ln>
                  </pic:spPr>
                </pic:pic>
              </a:graphicData>
            </a:graphic>
          </wp:inline>
        </w:drawing>
      </w:r>
      <w:r>
        <w:t xml:space="preserve"> El ícono del archivo permite adjuntar documentos, el mismo lo</w:t>
      </w:r>
      <w:r w:rsidR="00590246">
        <w:t>s</w:t>
      </w:r>
      <w:r>
        <w:t xml:space="preserve"> guarda </w:t>
      </w:r>
      <w:r w:rsidR="00590246">
        <w:t>en</w:t>
      </w:r>
      <w:r>
        <w:t xml:space="preserve"> tiempo real, con fecha y hora, por lo tanto, el sistema va </w:t>
      </w:r>
      <w:r w:rsidR="007F74D2">
        <w:t xml:space="preserve">almacenando </w:t>
      </w:r>
      <w:r>
        <w:t>los documentos en el orden en que se van registrando</w:t>
      </w:r>
      <w:r w:rsidR="00590246">
        <w:t>, esta funcionalidad coadyuba a que el expediente se vaya crea</w:t>
      </w:r>
      <w:r w:rsidR="008C7666">
        <w:t>n</w:t>
      </w:r>
      <w:r w:rsidR="00590246">
        <w:t>do de manera digital.</w:t>
      </w:r>
    </w:p>
    <w:p w14:paraId="471B710C" w14:textId="22B4859E" w:rsidR="00077D9F" w:rsidRDefault="00077D9F" w:rsidP="00077D9F">
      <w:pPr>
        <w:jc w:val="both"/>
      </w:pPr>
    </w:p>
    <w:p w14:paraId="0276C177" w14:textId="77777777" w:rsidR="00571695" w:rsidRDefault="00571695" w:rsidP="00077D9F">
      <w:pPr>
        <w:jc w:val="both"/>
      </w:pPr>
    </w:p>
    <w:p w14:paraId="71EAD444" w14:textId="42E86103" w:rsidR="00077D9F" w:rsidRDefault="00571695" w:rsidP="00571695">
      <w:pPr>
        <w:pStyle w:val="Prrafodelista"/>
        <w:numPr>
          <w:ilvl w:val="0"/>
          <w:numId w:val="9"/>
        </w:numPr>
      </w:pPr>
      <w:r>
        <w:rPr>
          <w:rFonts w:cstheme="minorHAnsi"/>
          <w:b/>
          <w:bCs/>
          <w:sz w:val="24"/>
          <w:szCs w:val="24"/>
        </w:rPr>
        <w:t xml:space="preserve">Ratificación de la Sanción </w:t>
      </w:r>
    </w:p>
    <w:p w14:paraId="7FAA34EC" w14:textId="7E36FADF" w:rsidR="00707B69" w:rsidRDefault="00707B69" w:rsidP="00DB60C1">
      <w:pPr>
        <w:rPr>
          <w:rFonts w:cstheme="minorHAnsi"/>
        </w:rPr>
      </w:pPr>
      <w:r>
        <w:rPr>
          <w:rFonts w:cstheme="minorHAnsi"/>
        </w:rPr>
        <w:t>Una vez que el expediente haya pasado por todos los estados, se le haya aplicado el debido proceso y la resolución final se encuentre en firme, se debe ingresar la información para que se aplique la sanción disciplinaria.</w:t>
      </w:r>
    </w:p>
    <w:p w14:paraId="5830419C" w14:textId="4276C666" w:rsidR="00707B69" w:rsidRDefault="00707B69" w:rsidP="00DB60C1">
      <w:pPr>
        <w:rPr>
          <w:rFonts w:cstheme="minorHAnsi"/>
        </w:rPr>
      </w:pPr>
    </w:p>
    <w:p w14:paraId="53A6E6DB" w14:textId="5B65FE74" w:rsidR="00CF7F8B" w:rsidRDefault="00CF7F8B" w:rsidP="00DB60C1">
      <w:pPr>
        <w:rPr>
          <w:rFonts w:cstheme="minorHAnsi"/>
        </w:rPr>
      </w:pPr>
      <w:r>
        <w:rPr>
          <w:rFonts w:cstheme="minorHAnsi"/>
        </w:rPr>
        <w:t>Por lo que, en la pantalla de actualización de estados, de despliega la opción que permite ingresar los datos para ratificar la sanción, seguidamente se presenta a forma en que se visualiza:</w:t>
      </w:r>
    </w:p>
    <w:p w14:paraId="4121B8E9" w14:textId="77777777" w:rsidR="00CF7F8B" w:rsidRDefault="00CF7F8B" w:rsidP="00DB60C1">
      <w:pPr>
        <w:rPr>
          <w:rFonts w:cstheme="minorHAnsi"/>
        </w:rPr>
      </w:pPr>
    </w:p>
    <w:p w14:paraId="61A6177C" w14:textId="0929BF63" w:rsidR="00CF7F8B" w:rsidRDefault="00CF7F8B" w:rsidP="00DB60C1">
      <w:pPr>
        <w:rPr>
          <w:rFonts w:cstheme="minorHAnsi"/>
        </w:rPr>
      </w:pPr>
      <w:r>
        <w:rPr>
          <w:noProof/>
        </w:rPr>
        <w:lastRenderedPageBreak/>
        <w:drawing>
          <wp:inline distT="0" distB="0" distL="0" distR="0" wp14:anchorId="0AE5159A" wp14:editId="1437FCDA">
            <wp:extent cx="6332220" cy="47688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4768850"/>
                    </a:xfrm>
                    <a:prstGeom prst="rect">
                      <a:avLst/>
                    </a:prstGeom>
                  </pic:spPr>
                </pic:pic>
              </a:graphicData>
            </a:graphic>
          </wp:inline>
        </w:drawing>
      </w:r>
      <w:r>
        <w:rPr>
          <w:rFonts w:cstheme="minorHAnsi"/>
        </w:rPr>
        <w:t xml:space="preserve"> </w:t>
      </w:r>
    </w:p>
    <w:p w14:paraId="219FE300" w14:textId="77777777" w:rsidR="00CF7F8B" w:rsidRDefault="00CF7F8B" w:rsidP="00DB60C1">
      <w:pPr>
        <w:rPr>
          <w:rFonts w:cstheme="minorHAnsi"/>
        </w:rPr>
      </w:pPr>
    </w:p>
    <w:p w14:paraId="4FB6BA4A" w14:textId="72DF7DC8" w:rsidR="00DB60C1" w:rsidRDefault="00707B69" w:rsidP="00DB60C1">
      <w:pPr>
        <w:rPr>
          <w:rFonts w:cstheme="minorHAnsi"/>
        </w:rPr>
      </w:pPr>
      <w:r>
        <w:rPr>
          <w:rFonts w:cstheme="minorHAnsi"/>
        </w:rPr>
        <w:t xml:space="preserve">  </w:t>
      </w:r>
    </w:p>
    <w:p w14:paraId="3AB99E74" w14:textId="7C98A841" w:rsidR="00CF7F8B" w:rsidRDefault="00CF7F8B" w:rsidP="00CF7F8B">
      <w:pPr>
        <w:jc w:val="both"/>
        <w:rPr>
          <w:b/>
          <w:u w:val="single"/>
        </w:rPr>
      </w:pPr>
      <w:r>
        <w:rPr>
          <w:b/>
          <w:u w:val="single"/>
        </w:rPr>
        <w:t>Datos para confirmación de la sanción Con Lugar</w:t>
      </w:r>
    </w:p>
    <w:p w14:paraId="249B8060" w14:textId="77777777" w:rsidR="00CF7F8B" w:rsidRDefault="00CF7F8B" w:rsidP="00CF7F8B">
      <w:pPr>
        <w:jc w:val="both"/>
      </w:pPr>
    </w:p>
    <w:p w14:paraId="7E009F5B" w14:textId="0591C119" w:rsidR="00CF7F8B" w:rsidRDefault="00CF7F8B" w:rsidP="00CF7F8B">
      <w:pPr>
        <w:jc w:val="both"/>
      </w:pPr>
      <w:r>
        <w:t xml:space="preserve">Una vez realizadas todas las etapas del proceso disciplinario, </w:t>
      </w:r>
      <w:r w:rsidR="008C7666">
        <w:t xml:space="preserve">en los casos en que corresponde </w:t>
      </w:r>
      <w:r>
        <w:t>la aplicación de una sanción disciplinaria</w:t>
      </w:r>
      <w:r w:rsidR="008C7666">
        <w:t xml:space="preserve"> se debe registrar en este apartado, para lo cual se</w:t>
      </w:r>
      <w:r>
        <w:t xml:space="preserve"> habilitan los campos de conformidad con la sanción que se va a aplicar.</w:t>
      </w:r>
    </w:p>
    <w:p w14:paraId="3385E77B" w14:textId="77777777" w:rsidR="00CF7F8B" w:rsidRDefault="00CF7F8B" w:rsidP="00CF7F8B">
      <w:pPr>
        <w:jc w:val="both"/>
      </w:pPr>
    </w:p>
    <w:p w14:paraId="5CF7BB78" w14:textId="4D22F38D" w:rsidR="008C7666" w:rsidRDefault="00CF7F8B" w:rsidP="00CF7F8B">
      <w:pPr>
        <w:jc w:val="both"/>
      </w:pPr>
      <w:r>
        <w:rPr>
          <w:b/>
        </w:rPr>
        <w:t>Desde y Hasta:</w:t>
      </w:r>
      <w:r>
        <w:t xml:space="preserve"> </w:t>
      </w:r>
      <w:r>
        <w:rPr>
          <w:b/>
        </w:rPr>
        <w:t xml:space="preserve"> </w:t>
      </w:r>
      <w:r>
        <w:t>Esta casilla se habilita para marcar la fecha de inicio y la fecha de fin, únicamente cuando la sanción asignada corresponde a una “suspensión sin goce de salario”, ya que la jefatura debe incluir el periodo de la suspensión (máximo 15 días)</w:t>
      </w:r>
      <w:r w:rsidR="008C7666">
        <w:t xml:space="preserve">. Las fechas deben ser a </w:t>
      </w:r>
      <w:r>
        <w:t>futu</w:t>
      </w:r>
      <w:r w:rsidR="008C7666">
        <w:t>ro</w:t>
      </w:r>
      <w:r>
        <w:t>, para que el sistema en las próximas quincenas no genere el pago por motivo de la suspensión</w:t>
      </w:r>
      <w:r w:rsidR="008C7666">
        <w:t>.</w:t>
      </w:r>
    </w:p>
    <w:p w14:paraId="14CD2B10" w14:textId="7768DCA3" w:rsidR="00CF7F8B" w:rsidRDefault="008C7666" w:rsidP="00CF7F8B">
      <w:pPr>
        <w:jc w:val="both"/>
      </w:pPr>
      <w:r>
        <w:lastRenderedPageBreak/>
        <w:t>E</w:t>
      </w:r>
      <w:r w:rsidR="00CF7F8B">
        <w:t>n el caso de las “Advertencias” y las “Amonestaciones Escritas”, las casillas de las fechas se mostrar</w:t>
      </w:r>
      <w:r>
        <w:t>á</w:t>
      </w:r>
      <w:r w:rsidR="00CF7F8B">
        <w:t>n inhabilitadas, ya que estas se aplicar</w:t>
      </w:r>
      <w:r>
        <w:t>á</w:t>
      </w:r>
      <w:r w:rsidR="00CF7F8B">
        <w:t>n con la fecha en que quede en firme la sanción, por lo tanto</w:t>
      </w:r>
      <w:r w:rsidR="005E23D4">
        <w:t>,</w:t>
      </w:r>
      <w:r w:rsidR="00CF7F8B">
        <w:t xml:space="preserve"> es la fecha en que se registre el último cambio de estado.    </w:t>
      </w:r>
    </w:p>
    <w:p w14:paraId="78EE5061" w14:textId="6DF96CBB" w:rsidR="00CF7F8B" w:rsidRDefault="00CF7F8B" w:rsidP="00CF7F8B">
      <w:pPr>
        <w:jc w:val="both"/>
      </w:pPr>
      <w:r>
        <w:t xml:space="preserve">  </w:t>
      </w:r>
    </w:p>
    <w:p w14:paraId="698E8FD9" w14:textId="1AFA0801" w:rsidR="00CF7F8B" w:rsidRDefault="00CF7F8B" w:rsidP="00CF7F8B">
      <w:pPr>
        <w:jc w:val="both"/>
      </w:pPr>
      <w:r w:rsidRPr="00A606A2">
        <w:rPr>
          <w:b/>
        </w:rPr>
        <w:t xml:space="preserve">Cantidad de días: </w:t>
      </w:r>
      <w:r>
        <w:t>esta casilla se llenará de forma automática cuando la sanción corresponda a una “suspensión sin goce de salario” y una vez que la jefatura haya indicado el periodo en</w:t>
      </w:r>
      <w:r w:rsidR="005E23D4">
        <w:t xml:space="preserve"> que</w:t>
      </w:r>
      <w:r>
        <w:t xml:space="preserve"> la persona servidora va a cumplir con la sanción.</w:t>
      </w:r>
    </w:p>
    <w:p w14:paraId="3C0145FC" w14:textId="77777777" w:rsidR="00CF7F8B" w:rsidRDefault="00CF7F8B" w:rsidP="00CF7F8B">
      <w:pPr>
        <w:jc w:val="both"/>
      </w:pPr>
    </w:p>
    <w:p w14:paraId="1D31665B" w14:textId="0ED93072" w:rsidR="00CF7F8B" w:rsidRDefault="00CF7F8B" w:rsidP="00CF7F8B">
      <w:pPr>
        <w:jc w:val="both"/>
      </w:pPr>
      <w:r w:rsidRPr="00A14538">
        <w:rPr>
          <w:b/>
        </w:rPr>
        <w:t xml:space="preserve">Tipo de Sanción: </w:t>
      </w:r>
      <w:r>
        <w:t>En el combo se mostrarán tres tipos de sanciones a saber: Advertencia, Amonestación escrita y Suspensión sin goce de salario, estos son los únicos tipos de sanciones que las jefaturas tienen potestad de asignar.</w:t>
      </w:r>
    </w:p>
    <w:p w14:paraId="3D242EB3" w14:textId="77777777" w:rsidR="00CF7F8B" w:rsidRPr="00A14538" w:rsidRDefault="00CF7F8B" w:rsidP="00CF7F8B">
      <w:pPr>
        <w:jc w:val="both"/>
      </w:pPr>
    </w:p>
    <w:p w14:paraId="0B306177" w14:textId="7611F090" w:rsidR="00CF7F8B" w:rsidRDefault="00CF7F8B" w:rsidP="00CF7F8B">
      <w:pPr>
        <w:pStyle w:val="Ttulo2"/>
        <w:jc w:val="both"/>
        <w:rPr>
          <w:rFonts w:ascii="Calibri" w:eastAsia="Calibri" w:hAnsi="Calibri"/>
          <w:color w:val="auto"/>
          <w:sz w:val="22"/>
          <w:szCs w:val="22"/>
          <w:lang w:val="es-CR"/>
        </w:rPr>
      </w:pPr>
      <w:r w:rsidRPr="00316282">
        <w:rPr>
          <w:rFonts w:asciiTheme="minorHAnsi" w:eastAsiaTheme="minorHAnsi" w:hAnsiTheme="minorHAnsi" w:cstheme="minorBidi"/>
          <w:b/>
          <w:color w:val="auto"/>
          <w:sz w:val="24"/>
          <w:szCs w:val="24"/>
          <w:lang w:val="es-ES_tradnl"/>
        </w:rPr>
        <w:t>Nivel de Sanción</w:t>
      </w:r>
      <w:r>
        <w:rPr>
          <w:rFonts w:ascii="Calibri" w:eastAsia="Calibri" w:hAnsi="Calibri"/>
          <w:b/>
          <w:color w:val="auto"/>
          <w:sz w:val="22"/>
          <w:szCs w:val="22"/>
          <w:lang w:val="es-CR"/>
        </w:rPr>
        <w:t>:</w:t>
      </w:r>
      <w:r>
        <w:rPr>
          <w:rFonts w:ascii="Calibri" w:eastAsia="Calibri" w:hAnsi="Calibri"/>
          <w:color w:val="auto"/>
          <w:sz w:val="22"/>
          <w:szCs w:val="22"/>
          <w:lang w:val="es-CR"/>
        </w:rPr>
        <w:t xml:space="preserve"> </w:t>
      </w:r>
      <w:r w:rsidRPr="00316282">
        <w:rPr>
          <w:rFonts w:asciiTheme="minorHAnsi" w:eastAsiaTheme="minorHAnsi" w:hAnsiTheme="minorHAnsi" w:cstheme="minorBidi"/>
          <w:color w:val="auto"/>
          <w:sz w:val="24"/>
          <w:szCs w:val="24"/>
          <w:lang w:val="es-ES_tradnl"/>
        </w:rPr>
        <w:t xml:space="preserve">El combo se habilitará </w:t>
      </w:r>
      <w:r w:rsidR="00316282">
        <w:rPr>
          <w:rFonts w:asciiTheme="minorHAnsi" w:eastAsiaTheme="minorHAnsi" w:hAnsiTheme="minorHAnsi" w:cstheme="minorBidi"/>
          <w:color w:val="auto"/>
          <w:sz w:val="24"/>
          <w:szCs w:val="24"/>
          <w:lang w:val="es-ES_tradnl"/>
        </w:rPr>
        <w:t>según el tipo de sanción seleccionado y las opciones que le presenta el sistema dependen también de este campo</w:t>
      </w:r>
      <w:r w:rsidRPr="00316282">
        <w:rPr>
          <w:rFonts w:asciiTheme="minorHAnsi" w:eastAsiaTheme="minorHAnsi" w:hAnsiTheme="minorHAnsi" w:cstheme="minorBidi"/>
          <w:color w:val="auto"/>
          <w:sz w:val="24"/>
          <w:szCs w:val="24"/>
          <w:lang w:val="es-ES_tradnl"/>
        </w:rPr>
        <w:t>, ya que debe tener relación la sanción con la gravedad, se presenta el detalle:</w:t>
      </w:r>
    </w:p>
    <w:p w14:paraId="5A17D2BE" w14:textId="77777777" w:rsidR="00CF7F8B" w:rsidRDefault="00CF7F8B" w:rsidP="00CF7F8B">
      <w:pPr>
        <w:pStyle w:val="Ttulo2"/>
        <w:jc w:val="both"/>
        <w:rPr>
          <w:rFonts w:ascii="Calibri" w:eastAsia="Calibri" w:hAnsi="Calibri"/>
          <w:color w:val="auto"/>
          <w:sz w:val="22"/>
          <w:szCs w:val="22"/>
          <w:lang w:val="es-CR"/>
        </w:rPr>
      </w:pPr>
    </w:p>
    <w:tbl>
      <w:tblPr>
        <w:tblW w:w="5584" w:type="dxa"/>
        <w:jc w:val="center"/>
        <w:tblCellMar>
          <w:left w:w="0" w:type="dxa"/>
          <w:right w:w="0" w:type="dxa"/>
        </w:tblCellMar>
        <w:tblLook w:val="04A0" w:firstRow="1" w:lastRow="0" w:firstColumn="1" w:lastColumn="0" w:noHBand="0" w:noVBand="1"/>
      </w:tblPr>
      <w:tblGrid>
        <w:gridCol w:w="2972"/>
        <w:gridCol w:w="2612"/>
      </w:tblGrid>
      <w:tr w:rsidR="00CF7F8B" w14:paraId="5927036A" w14:textId="77777777" w:rsidTr="005D0E66">
        <w:trPr>
          <w:trHeight w:val="311"/>
          <w:jc w:val="center"/>
        </w:trPr>
        <w:tc>
          <w:tcPr>
            <w:tcW w:w="297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EFCABEC" w14:textId="77777777" w:rsidR="00CF7F8B" w:rsidRDefault="00CF7F8B" w:rsidP="005D0E66">
            <w:pPr>
              <w:jc w:val="center"/>
              <w:rPr>
                <w:b/>
                <w:bCs/>
                <w:color w:val="000000"/>
                <w:lang w:eastAsia="es-CR"/>
              </w:rPr>
            </w:pPr>
            <w:r>
              <w:rPr>
                <w:b/>
                <w:bCs/>
                <w:color w:val="000000"/>
                <w:lang w:eastAsia="es-CR"/>
              </w:rPr>
              <w:t>Sanción</w:t>
            </w:r>
          </w:p>
        </w:tc>
        <w:tc>
          <w:tcPr>
            <w:tcW w:w="26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E5C61F7" w14:textId="77777777" w:rsidR="00CF7F8B" w:rsidRDefault="00CF7F8B" w:rsidP="005D0E66">
            <w:pPr>
              <w:jc w:val="center"/>
              <w:rPr>
                <w:b/>
                <w:bCs/>
                <w:color w:val="000000"/>
                <w:lang w:eastAsia="es-CR"/>
              </w:rPr>
            </w:pPr>
            <w:r>
              <w:rPr>
                <w:b/>
                <w:bCs/>
                <w:color w:val="000000"/>
                <w:lang w:eastAsia="es-CR"/>
              </w:rPr>
              <w:t xml:space="preserve">Gravedad </w:t>
            </w:r>
          </w:p>
        </w:tc>
      </w:tr>
      <w:tr w:rsidR="00CF7F8B" w14:paraId="63EC01CC" w14:textId="77777777" w:rsidTr="005D0E66">
        <w:trPr>
          <w:trHeight w:val="229"/>
          <w:jc w:val="center"/>
        </w:trPr>
        <w:tc>
          <w:tcPr>
            <w:tcW w:w="2972" w:type="dxa"/>
            <w:tcBorders>
              <w:top w:val="nil"/>
              <w:left w:val="single" w:sz="8" w:space="0" w:color="auto"/>
              <w:bottom w:val="single" w:sz="8" w:space="0" w:color="auto"/>
              <w:right w:val="single" w:sz="8" w:space="0" w:color="auto"/>
            </w:tcBorders>
            <w:shd w:val="clear" w:color="auto" w:fill="EDEDED"/>
            <w:noWrap/>
            <w:tcMar>
              <w:top w:w="0" w:type="dxa"/>
              <w:left w:w="70" w:type="dxa"/>
              <w:bottom w:w="0" w:type="dxa"/>
              <w:right w:w="70" w:type="dxa"/>
            </w:tcMar>
            <w:vAlign w:val="bottom"/>
            <w:hideMark/>
          </w:tcPr>
          <w:p w14:paraId="48BAECAC" w14:textId="77777777" w:rsidR="00CF7F8B" w:rsidRDefault="00CF7F8B" w:rsidP="005D0E66">
            <w:pPr>
              <w:jc w:val="center"/>
              <w:rPr>
                <w:color w:val="000000"/>
                <w:lang w:eastAsia="es-CR"/>
              </w:rPr>
            </w:pPr>
            <w:r>
              <w:rPr>
                <w:color w:val="000000"/>
                <w:lang w:eastAsia="es-CR"/>
              </w:rPr>
              <w:t>Advertencia</w:t>
            </w:r>
          </w:p>
        </w:tc>
        <w:tc>
          <w:tcPr>
            <w:tcW w:w="2612" w:type="dxa"/>
            <w:tcBorders>
              <w:top w:val="nil"/>
              <w:left w:val="nil"/>
              <w:bottom w:val="single" w:sz="8" w:space="0" w:color="auto"/>
              <w:right w:val="single" w:sz="8" w:space="0" w:color="auto"/>
            </w:tcBorders>
            <w:shd w:val="clear" w:color="auto" w:fill="EDEDED"/>
            <w:noWrap/>
            <w:tcMar>
              <w:top w:w="0" w:type="dxa"/>
              <w:left w:w="70" w:type="dxa"/>
              <w:bottom w:w="0" w:type="dxa"/>
              <w:right w:w="70" w:type="dxa"/>
            </w:tcMar>
            <w:vAlign w:val="bottom"/>
            <w:hideMark/>
          </w:tcPr>
          <w:p w14:paraId="4616634B" w14:textId="77777777" w:rsidR="00CF7F8B" w:rsidRDefault="00CF7F8B" w:rsidP="005D0E66">
            <w:pPr>
              <w:rPr>
                <w:color w:val="000000"/>
                <w:lang w:eastAsia="es-CR"/>
              </w:rPr>
            </w:pPr>
            <w:r>
              <w:rPr>
                <w:color w:val="000000"/>
                <w:lang w:eastAsia="es-CR"/>
              </w:rPr>
              <w:t>Leve</w:t>
            </w:r>
          </w:p>
        </w:tc>
      </w:tr>
      <w:tr w:rsidR="00CF7F8B" w14:paraId="3C0950DA" w14:textId="77777777" w:rsidTr="005D0E66">
        <w:trPr>
          <w:trHeight w:val="191"/>
          <w:jc w:val="center"/>
        </w:trPr>
        <w:tc>
          <w:tcPr>
            <w:tcW w:w="2972" w:type="dxa"/>
            <w:vMerge w:val="restart"/>
            <w:tcBorders>
              <w:top w:val="nil"/>
              <w:left w:val="single" w:sz="8" w:space="0" w:color="auto"/>
              <w:bottom w:val="single" w:sz="8" w:space="0" w:color="auto"/>
              <w:right w:val="single" w:sz="8" w:space="0" w:color="auto"/>
            </w:tcBorders>
            <w:shd w:val="clear" w:color="auto" w:fill="E2EFDA"/>
            <w:noWrap/>
            <w:tcMar>
              <w:top w:w="0" w:type="dxa"/>
              <w:left w:w="70" w:type="dxa"/>
              <w:bottom w:w="0" w:type="dxa"/>
              <w:right w:w="70" w:type="dxa"/>
            </w:tcMar>
            <w:vAlign w:val="bottom"/>
            <w:hideMark/>
          </w:tcPr>
          <w:p w14:paraId="700DC8DF" w14:textId="77777777" w:rsidR="00CF7F8B" w:rsidRDefault="00CF7F8B" w:rsidP="005D0E66">
            <w:pPr>
              <w:jc w:val="center"/>
              <w:rPr>
                <w:color w:val="000000"/>
                <w:lang w:eastAsia="es-CR"/>
              </w:rPr>
            </w:pPr>
            <w:r>
              <w:rPr>
                <w:color w:val="000000"/>
                <w:lang w:eastAsia="es-CR"/>
              </w:rPr>
              <w:t>Amonestación Escrita</w:t>
            </w:r>
          </w:p>
        </w:tc>
        <w:tc>
          <w:tcPr>
            <w:tcW w:w="2612"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14:paraId="5BE00414" w14:textId="77777777" w:rsidR="00CF7F8B" w:rsidRDefault="00CF7F8B" w:rsidP="005D0E66">
            <w:pPr>
              <w:rPr>
                <w:color w:val="000000"/>
                <w:lang w:eastAsia="es-CR"/>
              </w:rPr>
            </w:pPr>
            <w:r>
              <w:rPr>
                <w:color w:val="000000"/>
                <w:lang w:eastAsia="es-CR"/>
              </w:rPr>
              <w:t>Leve</w:t>
            </w:r>
          </w:p>
        </w:tc>
      </w:tr>
      <w:tr w:rsidR="00CF7F8B" w14:paraId="3CC17F44" w14:textId="77777777" w:rsidTr="005D0E66">
        <w:trPr>
          <w:trHeight w:val="191"/>
          <w:jc w:val="center"/>
        </w:trPr>
        <w:tc>
          <w:tcPr>
            <w:tcW w:w="0" w:type="auto"/>
            <w:vMerge/>
            <w:tcBorders>
              <w:top w:val="nil"/>
              <w:left w:val="single" w:sz="8" w:space="0" w:color="auto"/>
              <w:bottom w:val="single" w:sz="8" w:space="0" w:color="auto"/>
              <w:right w:val="single" w:sz="8" w:space="0" w:color="auto"/>
            </w:tcBorders>
            <w:vAlign w:val="center"/>
            <w:hideMark/>
          </w:tcPr>
          <w:p w14:paraId="4C6F9004" w14:textId="77777777" w:rsidR="00CF7F8B" w:rsidRPr="0002550F" w:rsidRDefault="00CF7F8B" w:rsidP="005D0E66">
            <w:pPr>
              <w:rPr>
                <w:rFonts w:cs="Calibri"/>
                <w:color w:val="000000"/>
                <w:lang w:eastAsia="es-CR"/>
              </w:rPr>
            </w:pPr>
          </w:p>
        </w:tc>
        <w:tc>
          <w:tcPr>
            <w:tcW w:w="2612"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14:paraId="6EF4B49B" w14:textId="77777777" w:rsidR="00CF7F8B" w:rsidRDefault="00CF7F8B" w:rsidP="005D0E66">
            <w:pPr>
              <w:rPr>
                <w:color w:val="000000"/>
                <w:lang w:eastAsia="es-CR"/>
              </w:rPr>
            </w:pPr>
            <w:r>
              <w:rPr>
                <w:color w:val="000000"/>
                <w:lang w:eastAsia="es-CR"/>
              </w:rPr>
              <w:t>Grave</w:t>
            </w:r>
          </w:p>
        </w:tc>
      </w:tr>
      <w:tr w:rsidR="00CF7F8B" w14:paraId="1102DB64" w14:textId="77777777" w:rsidTr="005D0E66">
        <w:trPr>
          <w:trHeight w:val="191"/>
          <w:jc w:val="center"/>
        </w:trPr>
        <w:tc>
          <w:tcPr>
            <w:tcW w:w="2972" w:type="dxa"/>
            <w:vMerge w:val="restart"/>
            <w:tcBorders>
              <w:top w:val="nil"/>
              <w:left w:val="single" w:sz="8" w:space="0" w:color="auto"/>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663C2F57" w14:textId="1265F272" w:rsidR="00CF7F8B" w:rsidRDefault="00CF7F8B" w:rsidP="005D0E66">
            <w:pPr>
              <w:jc w:val="center"/>
              <w:rPr>
                <w:color w:val="000000"/>
                <w:lang w:eastAsia="es-CR"/>
              </w:rPr>
            </w:pPr>
            <w:r>
              <w:rPr>
                <w:color w:val="000000"/>
                <w:lang w:eastAsia="es-CR"/>
              </w:rPr>
              <w:t>Suspensión sin Goce de Salario</w:t>
            </w:r>
          </w:p>
        </w:tc>
        <w:tc>
          <w:tcPr>
            <w:tcW w:w="2612" w:type="dxa"/>
            <w:tcBorders>
              <w:top w:val="nil"/>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2DF0FC11" w14:textId="77777777" w:rsidR="00CF7F8B" w:rsidRDefault="00CF7F8B" w:rsidP="005D0E66">
            <w:pPr>
              <w:rPr>
                <w:color w:val="000000"/>
                <w:lang w:eastAsia="es-CR"/>
              </w:rPr>
            </w:pPr>
            <w:r>
              <w:rPr>
                <w:color w:val="000000"/>
                <w:lang w:eastAsia="es-CR"/>
              </w:rPr>
              <w:t>Grave</w:t>
            </w:r>
          </w:p>
        </w:tc>
      </w:tr>
      <w:tr w:rsidR="00CF7F8B" w14:paraId="3D947871" w14:textId="77777777" w:rsidTr="005D0E66">
        <w:trPr>
          <w:trHeight w:val="191"/>
          <w:jc w:val="center"/>
        </w:trPr>
        <w:tc>
          <w:tcPr>
            <w:tcW w:w="0" w:type="auto"/>
            <w:vMerge/>
            <w:tcBorders>
              <w:top w:val="nil"/>
              <w:left w:val="single" w:sz="8" w:space="0" w:color="auto"/>
              <w:bottom w:val="single" w:sz="8" w:space="0" w:color="auto"/>
              <w:right w:val="single" w:sz="8" w:space="0" w:color="auto"/>
            </w:tcBorders>
            <w:vAlign w:val="center"/>
            <w:hideMark/>
          </w:tcPr>
          <w:p w14:paraId="35A73C2F" w14:textId="77777777" w:rsidR="00CF7F8B" w:rsidRPr="0002550F" w:rsidRDefault="00CF7F8B" w:rsidP="005D0E66">
            <w:pPr>
              <w:rPr>
                <w:rFonts w:cs="Calibri"/>
                <w:color w:val="000000"/>
                <w:lang w:eastAsia="es-CR"/>
              </w:rPr>
            </w:pPr>
          </w:p>
        </w:tc>
        <w:tc>
          <w:tcPr>
            <w:tcW w:w="2612" w:type="dxa"/>
            <w:tcBorders>
              <w:top w:val="nil"/>
              <w:left w:val="nil"/>
              <w:bottom w:val="single" w:sz="8" w:space="0" w:color="auto"/>
              <w:right w:val="single" w:sz="8" w:space="0" w:color="auto"/>
            </w:tcBorders>
            <w:shd w:val="clear" w:color="auto" w:fill="FCE4D6"/>
            <w:noWrap/>
            <w:tcMar>
              <w:top w:w="0" w:type="dxa"/>
              <w:left w:w="70" w:type="dxa"/>
              <w:bottom w:w="0" w:type="dxa"/>
              <w:right w:w="70" w:type="dxa"/>
            </w:tcMar>
            <w:vAlign w:val="bottom"/>
            <w:hideMark/>
          </w:tcPr>
          <w:p w14:paraId="6BBC9B08" w14:textId="77777777" w:rsidR="00CF7F8B" w:rsidRDefault="00CF7F8B" w:rsidP="005D0E66">
            <w:pPr>
              <w:rPr>
                <w:color w:val="000000"/>
                <w:lang w:eastAsia="es-CR"/>
              </w:rPr>
            </w:pPr>
            <w:r>
              <w:rPr>
                <w:color w:val="000000"/>
                <w:lang w:eastAsia="es-CR"/>
              </w:rPr>
              <w:t>Gravísima</w:t>
            </w:r>
          </w:p>
        </w:tc>
      </w:tr>
      <w:tr w:rsidR="00CF7F8B" w14:paraId="4FE60FC5" w14:textId="77777777" w:rsidTr="005D0E66">
        <w:trPr>
          <w:trHeight w:val="142"/>
          <w:jc w:val="center"/>
        </w:trPr>
        <w:tc>
          <w:tcPr>
            <w:tcW w:w="2972" w:type="dxa"/>
            <w:tcBorders>
              <w:top w:val="nil"/>
              <w:left w:val="single" w:sz="8" w:space="0" w:color="auto"/>
              <w:bottom w:val="single" w:sz="8" w:space="0" w:color="auto"/>
              <w:right w:val="single" w:sz="8" w:space="0" w:color="auto"/>
            </w:tcBorders>
            <w:shd w:val="clear" w:color="auto" w:fill="D6DCE4"/>
            <w:noWrap/>
            <w:tcMar>
              <w:top w:w="0" w:type="dxa"/>
              <w:left w:w="70" w:type="dxa"/>
              <w:bottom w:w="0" w:type="dxa"/>
              <w:right w:w="70" w:type="dxa"/>
            </w:tcMar>
            <w:vAlign w:val="bottom"/>
            <w:hideMark/>
          </w:tcPr>
          <w:p w14:paraId="03DD6EAE" w14:textId="77777777" w:rsidR="00CF7F8B" w:rsidRDefault="00CF7F8B" w:rsidP="005D0E66">
            <w:pPr>
              <w:jc w:val="center"/>
              <w:rPr>
                <w:color w:val="000000"/>
                <w:lang w:eastAsia="es-CR"/>
              </w:rPr>
            </w:pPr>
            <w:r>
              <w:rPr>
                <w:color w:val="000000"/>
                <w:lang w:eastAsia="es-CR"/>
              </w:rPr>
              <w:t>*Revocatoria</w:t>
            </w:r>
          </w:p>
        </w:tc>
        <w:tc>
          <w:tcPr>
            <w:tcW w:w="2612" w:type="dxa"/>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bottom"/>
            <w:hideMark/>
          </w:tcPr>
          <w:p w14:paraId="60EBC4B4" w14:textId="77777777" w:rsidR="00CF7F8B" w:rsidRDefault="00CF7F8B" w:rsidP="005D0E66">
            <w:pPr>
              <w:rPr>
                <w:color w:val="000000"/>
                <w:lang w:eastAsia="es-CR"/>
              </w:rPr>
            </w:pPr>
            <w:r>
              <w:rPr>
                <w:color w:val="000000"/>
                <w:lang w:eastAsia="es-CR"/>
              </w:rPr>
              <w:t>Gravísima</w:t>
            </w:r>
          </w:p>
        </w:tc>
      </w:tr>
    </w:tbl>
    <w:p w14:paraId="47F7E55D" w14:textId="77777777" w:rsidR="00CF7F8B" w:rsidRDefault="00CF7F8B" w:rsidP="00CF7F8B">
      <w:pPr>
        <w:pStyle w:val="Ttulo2"/>
        <w:jc w:val="both"/>
        <w:rPr>
          <w:rFonts w:ascii="Calibri" w:eastAsia="Calibri" w:hAnsi="Calibri"/>
          <w:color w:val="auto"/>
          <w:sz w:val="22"/>
          <w:szCs w:val="22"/>
          <w:lang w:val="es-CR"/>
        </w:rPr>
      </w:pPr>
      <w:r>
        <w:rPr>
          <w:rFonts w:ascii="Calibri" w:eastAsia="Calibri" w:hAnsi="Calibri"/>
          <w:color w:val="auto"/>
          <w:sz w:val="22"/>
          <w:szCs w:val="22"/>
          <w:lang w:val="es-CR"/>
        </w:rPr>
        <w:t>*</w:t>
      </w:r>
      <w:r w:rsidRPr="0002550F">
        <w:rPr>
          <w:rFonts w:ascii="Calibri" w:eastAsia="Calibri" w:hAnsi="Calibri"/>
          <w:color w:val="auto"/>
          <w:sz w:val="22"/>
          <w:szCs w:val="22"/>
          <w:lang w:val="es-CR"/>
        </w:rPr>
        <w:t>En</w:t>
      </w:r>
      <w:r>
        <w:rPr>
          <w:rFonts w:ascii="Calibri" w:eastAsia="Calibri" w:hAnsi="Calibri"/>
          <w:color w:val="auto"/>
          <w:sz w:val="22"/>
          <w:szCs w:val="22"/>
          <w:lang w:val="es-CR"/>
        </w:rPr>
        <w:t xml:space="preserve"> el caso de la Revocatoria, se presenta únicamente para conocimiento ya que no aplica dentro del rango de acción de las jefaturas.  </w:t>
      </w:r>
      <w:r w:rsidRPr="0002550F">
        <w:rPr>
          <w:rFonts w:ascii="Calibri" w:eastAsia="Calibri" w:hAnsi="Calibri"/>
          <w:color w:val="auto"/>
          <w:sz w:val="22"/>
          <w:szCs w:val="22"/>
          <w:lang w:val="es-CR"/>
        </w:rPr>
        <w:t xml:space="preserve"> </w:t>
      </w:r>
    </w:p>
    <w:p w14:paraId="0C26F0BD" w14:textId="77777777" w:rsidR="00CF7F8B" w:rsidRDefault="00CF7F8B" w:rsidP="00CF7F8B"/>
    <w:p w14:paraId="4CEE2EDE" w14:textId="0F897B24" w:rsidR="00CF7F8B" w:rsidRDefault="00CF7F8B" w:rsidP="00CF7F8B">
      <w:proofErr w:type="gramStart"/>
      <w:r>
        <w:t>Finalmente</w:t>
      </w:r>
      <w:proofErr w:type="gramEnd"/>
      <w:r>
        <w:t xml:space="preserve"> </w:t>
      </w:r>
      <w:r w:rsidR="00316282">
        <w:t xml:space="preserve">al guardar el registro, se creará a nivel de los sistemas de Gestión Humana una acción de personal con la información almacenada, por lo que </w:t>
      </w:r>
      <w:r>
        <w:t>se presenta la siguiente leyenda:</w:t>
      </w:r>
    </w:p>
    <w:p w14:paraId="25D595F3" w14:textId="77777777" w:rsidR="00CF7F8B" w:rsidRDefault="00CF7F8B" w:rsidP="00CF7F8B"/>
    <w:p w14:paraId="6888DAEE" w14:textId="0DE6480C" w:rsidR="00CF7F8B" w:rsidRDefault="00CF7F8B" w:rsidP="00CF7F8B">
      <w:pPr>
        <w:rPr>
          <w:noProof/>
        </w:rPr>
      </w:pPr>
      <w:r w:rsidRPr="00A64BDD">
        <w:rPr>
          <w:noProof/>
        </w:rPr>
        <w:drawing>
          <wp:inline distT="0" distB="0" distL="0" distR="0" wp14:anchorId="55305855" wp14:editId="2818E674">
            <wp:extent cx="5613400" cy="609600"/>
            <wp:effectExtent l="0" t="0" r="635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3400" cy="609600"/>
                    </a:xfrm>
                    <a:prstGeom prst="rect">
                      <a:avLst/>
                    </a:prstGeom>
                    <a:noFill/>
                    <a:ln>
                      <a:noFill/>
                    </a:ln>
                  </pic:spPr>
                </pic:pic>
              </a:graphicData>
            </a:graphic>
          </wp:inline>
        </w:drawing>
      </w:r>
    </w:p>
    <w:p w14:paraId="5666B3BF" w14:textId="77777777" w:rsidR="00CF7F8B" w:rsidRDefault="00CF7F8B" w:rsidP="00CF7F8B">
      <w:pPr>
        <w:rPr>
          <w:noProof/>
        </w:rPr>
      </w:pPr>
    </w:p>
    <w:p w14:paraId="6543C5F5" w14:textId="7C4BC6DE" w:rsidR="00CF7F8B" w:rsidRDefault="00316282" w:rsidP="003B0AEE">
      <w:pPr>
        <w:jc w:val="both"/>
        <w:rPr>
          <w:noProof/>
        </w:rPr>
      </w:pPr>
      <w:r>
        <w:rPr>
          <w:noProof/>
        </w:rPr>
        <w:t>E</w:t>
      </w:r>
      <w:r w:rsidR="003B0AEE">
        <w:rPr>
          <w:noProof/>
        </w:rPr>
        <w:t>l expediente se visualizará con el estado actual Volcada:</w:t>
      </w:r>
    </w:p>
    <w:p w14:paraId="2F616273" w14:textId="460AA26E" w:rsidR="003B0AEE" w:rsidRDefault="003B0AEE" w:rsidP="003B0AEE">
      <w:pPr>
        <w:jc w:val="both"/>
        <w:rPr>
          <w:noProof/>
        </w:rPr>
      </w:pPr>
    </w:p>
    <w:p w14:paraId="210628D5" w14:textId="724CDA93" w:rsidR="003B0AEE" w:rsidRDefault="003B0AEE" w:rsidP="00CF7F8B">
      <w:r>
        <w:rPr>
          <w:noProof/>
        </w:rPr>
        <w:lastRenderedPageBreak/>
        <w:drawing>
          <wp:inline distT="0" distB="0" distL="0" distR="0" wp14:anchorId="096A2886" wp14:editId="6FB921F6">
            <wp:extent cx="6332220" cy="171640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32220" cy="1716405"/>
                    </a:xfrm>
                    <a:prstGeom prst="rect">
                      <a:avLst/>
                    </a:prstGeom>
                  </pic:spPr>
                </pic:pic>
              </a:graphicData>
            </a:graphic>
          </wp:inline>
        </w:drawing>
      </w:r>
    </w:p>
    <w:p w14:paraId="02E9531A" w14:textId="6F60A20B" w:rsidR="00CF7F8B" w:rsidRDefault="00CF7F8B" w:rsidP="00DB60C1">
      <w:pPr>
        <w:rPr>
          <w:rFonts w:cstheme="minorHAnsi"/>
        </w:rPr>
      </w:pPr>
    </w:p>
    <w:p w14:paraId="693561ED" w14:textId="1EA78C7D" w:rsidR="009E585D" w:rsidRDefault="003B0AEE" w:rsidP="00DB60C1">
      <w:pPr>
        <w:rPr>
          <w:rFonts w:cstheme="minorHAnsi"/>
        </w:rPr>
      </w:pPr>
      <w:r w:rsidRPr="003B0AEE">
        <w:rPr>
          <w:rFonts w:cstheme="minorHAnsi"/>
          <w:b/>
          <w:bCs/>
        </w:rPr>
        <w:t>Importante:</w:t>
      </w:r>
      <w:r>
        <w:rPr>
          <w:rFonts w:cstheme="minorHAnsi"/>
        </w:rPr>
        <w:t xml:space="preserve"> las jefaturas siempre tendrán acceso a la información que se incluya a nivel de sistema, aunque el expediente haya finalizado, </w:t>
      </w:r>
      <w:r w:rsidR="00316282">
        <w:rPr>
          <w:rFonts w:cstheme="minorHAnsi"/>
        </w:rPr>
        <w:t xml:space="preserve">inclusive </w:t>
      </w:r>
      <w:r>
        <w:rPr>
          <w:rFonts w:cstheme="minorHAnsi"/>
        </w:rPr>
        <w:t>para visualizar los documentos cargados.</w:t>
      </w:r>
    </w:p>
    <w:p w14:paraId="19A71F0E" w14:textId="3B5F127D" w:rsidR="00316282" w:rsidRDefault="00316282" w:rsidP="00DB60C1">
      <w:pPr>
        <w:rPr>
          <w:rFonts w:cstheme="minorHAnsi"/>
        </w:rPr>
      </w:pPr>
    </w:p>
    <w:p w14:paraId="49550AF2" w14:textId="0D9C865E" w:rsidR="00316282" w:rsidRDefault="001360B1" w:rsidP="001360B1">
      <w:pPr>
        <w:jc w:val="both"/>
        <w:rPr>
          <w:rFonts w:cstheme="minorHAnsi"/>
        </w:rPr>
      </w:pPr>
      <w:r>
        <w:rPr>
          <w:rFonts w:cstheme="minorHAnsi"/>
        </w:rPr>
        <w:t>E</w:t>
      </w:r>
      <w:r w:rsidR="00316282">
        <w:rPr>
          <w:rFonts w:cstheme="minorHAnsi"/>
        </w:rPr>
        <w:t>n el módulo de sanciones al momento de realizar la asignación de una sanción, se realizan validaciones internas con movimientos de personal aprobados por las jefaturas como por ejemplo vacaciones, incapacidades, entre otros.</w:t>
      </w:r>
    </w:p>
    <w:p w14:paraId="27D957AB" w14:textId="77777777" w:rsidR="001360B1" w:rsidRDefault="001360B1" w:rsidP="001360B1">
      <w:pPr>
        <w:jc w:val="both"/>
        <w:rPr>
          <w:rFonts w:cstheme="minorHAnsi"/>
        </w:rPr>
      </w:pPr>
    </w:p>
    <w:p w14:paraId="52AC3973" w14:textId="6AE86FA6" w:rsidR="001360B1" w:rsidRDefault="001360B1" w:rsidP="001360B1">
      <w:pPr>
        <w:jc w:val="both"/>
        <w:rPr>
          <w:rFonts w:cstheme="minorHAnsi"/>
        </w:rPr>
      </w:pPr>
      <w:proofErr w:type="gramStart"/>
      <w:r>
        <w:rPr>
          <w:rFonts w:cstheme="minorHAnsi"/>
        </w:rPr>
        <w:t>Asimismo</w:t>
      </w:r>
      <w:proofErr w:type="gramEnd"/>
      <w:r>
        <w:rPr>
          <w:rFonts w:cstheme="minorHAnsi"/>
        </w:rPr>
        <w:t xml:space="preserve"> se les recuerda que la remisión de las resoluciones de los expedientes debe ser remitida a la Dirección de Gestión Humana, al correo electrónico </w:t>
      </w:r>
      <w:r w:rsidR="00894713" w:rsidRPr="00894713">
        <w:rPr>
          <w:rFonts w:cstheme="minorHAnsi"/>
        </w:rPr>
        <w:t xml:space="preserve">Recepción Electrónica de Documentos GH </w:t>
      </w:r>
      <w:hyperlink r:id="rId28" w:history="1">
        <w:r w:rsidR="00894713" w:rsidRPr="00AA40AC">
          <w:rPr>
            <w:rStyle w:val="Hipervnculo"/>
            <w:rFonts w:cstheme="minorHAnsi"/>
          </w:rPr>
          <w:t>gh_docuelectro@Poder-Judicial.go.cr</w:t>
        </w:r>
      </w:hyperlink>
      <w:r w:rsidR="00894713">
        <w:rPr>
          <w:rFonts w:cstheme="minorHAnsi"/>
        </w:rPr>
        <w:t>.</w:t>
      </w:r>
    </w:p>
    <w:p w14:paraId="185CA337" w14:textId="77777777" w:rsidR="005E23D4" w:rsidRPr="004362F0" w:rsidRDefault="005E23D4" w:rsidP="00DB60C1">
      <w:pPr>
        <w:rPr>
          <w:rFonts w:cstheme="minorHAnsi"/>
        </w:rPr>
      </w:pPr>
    </w:p>
    <w:sectPr w:rsidR="005E23D4" w:rsidRPr="004362F0" w:rsidSect="001C3470">
      <w:headerReference w:type="default" r:id="rId29"/>
      <w:footerReference w:type="default" r:id="rId30"/>
      <w:pgSz w:w="12240" w:h="15840"/>
      <w:pgMar w:top="2268" w:right="1134" w:bottom="22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1538" w14:textId="77777777" w:rsidR="00E56418" w:rsidRDefault="00E56418" w:rsidP="001C3470">
      <w:r>
        <w:separator/>
      </w:r>
    </w:p>
  </w:endnote>
  <w:endnote w:type="continuationSeparator" w:id="0">
    <w:p w14:paraId="549B2221" w14:textId="77777777" w:rsidR="00E56418" w:rsidRDefault="00E56418" w:rsidP="001C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6"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4"/>
      <w:gridCol w:w="5502"/>
    </w:tblGrid>
    <w:tr w:rsidR="001517C3" w:rsidRPr="00E01F44" w14:paraId="338CA9A7" w14:textId="77777777" w:rsidTr="001C3470">
      <w:trPr>
        <w:trHeight w:val="546"/>
      </w:trPr>
      <w:tc>
        <w:tcPr>
          <w:tcW w:w="5414" w:type="dxa"/>
        </w:tcPr>
        <w:p w14:paraId="06218351" w14:textId="77777777" w:rsidR="001517C3" w:rsidRPr="001C3470" w:rsidRDefault="001517C3" w:rsidP="001C3470">
          <w:pPr>
            <w:pStyle w:val="Piedepgina"/>
            <w:rPr>
              <w:rFonts w:ascii="Arial" w:hAnsi="Arial" w:cs="Arial"/>
              <w:sz w:val="16"/>
              <w:szCs w:val="16"/>
            </w:rPr>
          </w:pPr>
          <w:r w:rsidRPr="001C3470">
            <w:rPr>
              <w:rFonts w:ascii="Arial" w:hAnsi="Arial" w:cs="Arial"/>
              <w:sz w:val="16"/>
              <w:szCs w:val="16"/>
            </w:rPr>
            <w:t>Dirección de Gestión Humana</w:t>
          </w:r>
        </w:p>
        <w:p w14:paraId="4EB77ED6" w14:textId="77777777" w:rsidR="001517C3" w:rsidRPr="001C3470" w:rsidRDefault="001517C3" w:rsidP="001C3470">
          <w:pPr>
            <w:pStyle w:val="Piedepgina"/>
            <w:rPr>
              <w:rFonts w:ascii="Arial" w:hAnsi="Arial" w:cs="Arial"/>
              <w:sz w:val="16"/>
              <w:szCs w:val="16"/>
            </w:rPr>
          </w:pPr>
          <w:r w:rsidRPr="001C3470">
            <w:rPr>
              <w:rFonts w:ascii="Arial" w:hAnsi="Arial" w:cs="Arial"/>
              <w:sz w:val="16"/>
              <w:szCs w:val="16"/>
            </w:rPr>
            <w:t xml:space="preserve">San José, Barrio González Lahmann </w:t>
          </w:r>
        </w:p>
        <w:p w14:paraId="7089C25A" w14:textId="77777777" w:rsidR="001517C3" w:rsidRPr="001C3470" w:rsidRDefault="001517C3" w:rsidP="001C3470">
          <w:pPr>
            <w:pStyle w:val="Piedepgina"/>
            <w:rPr>
              <w:rFonts w:ascii="Arial" w:hAnsi="Arial" w:cs="Arial"/>
              <w:sz w:val="16"/>
              <w:szCs w:val="16"/>
            </w:rPr>
          </w:pPr>
          <w:proofErr w:type="spellStart"/>
          <w:r w:rsidRPr="001C3470">
            <w:rPr>
              <w:rFonts w:ascii="Arial" w:hAnsi="Arial" w:cs="Arial"/>
              <w:sz w:val="16"/>
              <w:szCs w:val="16"/>
            </w:rPr>
            <w:t>Av</w:t>
          </w:r>
          <w:proofErr w:type="spellEnd"/>
          <w:r w:rsidRPr="001C3470">
            <w:rPr>
              <w:rFonts w:ascii="Arial" w:hAnsi="Arial" w:cs="Arial"/>
              <w:sz w:val="16"/>
              <w:szCs w:val="16"/>
            </w:rPr>
            <w:t xml:space="preserve"> 6-8, Calles 17-19, Teléfono: 2295-4961</w:t>
          </w:r>
          <w:r>
            <w:rPr>
              <w:rFonts w:ascii="Arial" w:hAnsi="Arial" w:cs="Arial"/>
              <w:sz w:val="16"/>
              <w:szCs w:val="16"/>
            </w:rPr>
            <w:t>/2295-3945</w:t>
          </w:r>
        </w:p>
      </w:tc>
      <w:tc>
        <w:tcPr>
          <w:tcW w:w="5502" w:type="dxa"/>
        </w:tcPr>
        <w:p w14:paraId="6FF1F9D1" w14:textId="77777777" w:rsidR="001517C3" w:rsidRPr="001C3470" w:rsidRDefault="001517C3" w:rsidP="001C3470">
          <w:pPr>
            <w:pStyle w:val="Piedepgina"/>
            <w:jc w:val="right"/>
            <w:rPr>
              <w:rFonts w:ascii="Arial" w:hAnsi="Arial" w:cs="Arial"/>
              <w:sz w:val="16"/>
              <w:szCs w:val="16"/>
              <w:lang w:val="es-ES"/>
            </w:rPr>
          </w:pPr>
          <w:r>
            <w:rPr>
              <w:rFonts w:ascii="Arial" w:hAnsi="Arial" w:cs="Arial"/>
              <w:sz w:val="16"/>
              <w:szCs w:val="16"/>
              <w:lang w:val="es-ES"/>
            </w:rPr>
            <w:t>Unidad de Investigación y Control de Calidad</w:t>
          </w:r>
        </w:p>
        <w:p w14:paraId="5E711703" w14:textId="77777777" w:rsidR="001517C3" w:rsidRPr="001C3470" w:rsidRDefault="001517C3" w:rsidP="001C3470">
          <w:pPr>
            <w:pStyle w:val="Piedepgina"/>
            <w:jc w:val="right"/>
            <w:rPr>
              <w:rFonts w:ascii="Arial" w:hAnsi="Arial" w:cs="Arial"/>
              <w:sz w:val="16"/>
              <w:szCs w:val="16"/>
              <w:lang w:val="en-US"/>
            </w:rPr>
          </w:pPr>
          <w:r w:rsidRPr="002C0665">
            <w:rPr>
              <w:rFonts w:ascii="Arial" w:hAnsi="Arial" w:cs="Arial"/>
              <w:sz w:val="16"/>
              <w:szCs w:val="16"/>
              <w:lang w:val="en-US"/>
            </w:rPr>
            <w:t>Teléfono</w:t>
          </w:r>
          <w:r w:rsidRPr="001C3470">
            <w:rPr>
              <w:rFonts w:ascii="Arial" w:hAnsi="Arial" w:cs="Arial"/>
              <w:sz w:val="16"/>
              <w:szCs w:val="16"/>
              <w:lang w:val="en-US"/>
            </w:rPr>
            <w:t>: 2295-</w:t>
          </w:r>
          <w:r>
            <w:rPr>
              <w:rFonts w:ascii="Arial" w:hAnsi="Arial" w:cs="Arial"/>
              <w:sz w:val="16"/>
              <w:szCs w:val="16"/>
              <w:lang w:val="en-US"/>
            </w:rPr>
            <w:t>3163</w:t>
          </w:r>
          <w:r w:rsidRPr="001C3470">
            <w:rPr>
              <w:rFonts w:ascii="Arial" w:hAnsi="Arial" w:cs="Arial"/>
              <w:sz w:val="16"/>
              <w:szCs w:val="16"/>
              <w:lang w:val="en-US"/>
            </w:rPr>
            <w:t xml:space="preserve"> ext. 01-</w:t>
          </w:r>
          <w:r>
            <w:rPr>
              <w:rFonts w:ascii="Arial" w:hAnsi="Arial" w:cs="Arial"/>
              <w:sz w:val="16"/>
              <w:szCs w:val="16"/>
              <w:lang w:val="en-US"/>
            </w:rPr>
            <w:t>3163</w:t>
          </w:r>
        </w:p>
      </w:tc>
    </w:tr>
  </w:tbl>
  <w:p w14:paraId="36554429" w14:textId="77777777" w:rsidR="001517C3" w:rsidRPr="001C3470" w:rsidRDefault="001517C3" w:rsidP="001C3470">
    <w:pPr>
      <w:tabs>
        <w:tab w:val="left" w:pos="1136"/>
      </w:tabs>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14C3" w14:textId="77777777" w:rsidR="00E56418" w:rsidRDefault="00E56418" w:rsidP="001C3470">
      <w:r>
        <w:separator/>
      </w:r>
    </w:p>
  </w:footnote>
  <w:footnote w:type="continuationSeparator" w:id="0">
    <w:p w14:paraId="7056D203" w14:textId="77777777" w:rsidR="00E56418" w:rsidRDefault="00E56418" w:rsidP="001C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F2E0" w14:textId="77777777" w:rsidR="001517C3" w:rsidRDefault="001517C3">
    <w:pPr>
      <w:pStyle w:val="Encabezado"/>
    </w:pPr>
    <w:r>
      <w:rPr>
        <w:noProof/>
        <w:lang w:eastAsia="es-ES_tradnl"/>
      </w:rPr>
      <w:drawing>
        <wp:anchor distT="0" distB="0" distL="114300" distR="114300" simplePos="0" relativeHeight="251658240" behindDoc="1" locked="0" layoutInCell="1" allowOverlap="1" wp14:anchorId="2AED837E" wp14:editId="74DA458E">
          <wp:simplePos x="0" y="0"/>
          <wp:positionH relativeFrom="column">
            <wp:posOffset>-784467</wp:posOffset>
          </wp:positionH>
          <wp:positionV relativeFrom="paragraph">
            <wp:posOffset>-464015</wp:posOffset>
          </wp:positionV>
          <wp:extent cx="7884720" cy="101722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2019.jpg"/>
                  <pic:cNvPicPr/>
                </pic:nvPicPr>
                <pic:blipFill>
                  <a:blip r:embed="rId1">
                    <a:extLst>
                      <a:ext uri="{28A0092B-C50C-407E-A947-70E740481C1C}">
                        <a14:useLocalDpi xmlns:a14="http://schemas.microsoft.com/office/drawing/2010/main" val="0"/>
                      </a:ext>
                    </a:extLst>
                  </a:blip>
                  <a:stretch>
                    <a:fillRect/>
                  </a:stretch>
                </pic:blipFill>
                <pic:spPr>
                  <a:xfrm>
                    <a:off x="0" y="0"/>
                    <a:ext cx="7884720" cy="10172235"/>
                  </a:xfrm>
                  <a:prstGeom prst="rect">
                    <a:avLst/>
                  </a:prstGeom>
                </pic:spPr>
              </pic:pic>
            </a:graphicData>
          </a:graphic>
          <wp14:sizeRelH relativeFrom="margin">
            <wp14:pctWidth>0</wp14:pctWidth>
          </wp14:sizeRelH>
          <wp14:sizeRelV relativeFrom="margin">
            <wp14:pctHeight>0</wp14:pctHeight>
          </wp14:sizeRelV>
        </wp:anchor>
      </w:drawing>
    </w:r>
  </w:p>
  <w:p w14:paraId="2B1943E8" w14:textId="77777777" w:rsidR="001517C3" w:rsidRDefault="001517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DE3"/>
    <w:multiLevelType w:val="hybridMultilevel"/>
    <w:tmpl w:val="DE82CA92"/>
    <w:lvl w:ilvl="0" w:tplc="A6AEF42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A380A7C"/>
    <w:multiLevelType w:val="hybridMultilevel"/>
    <w:tmpl w:val="125C9A6E"/>
    <w:lvl w:ilvl="0" w:tplc="CBA2C1CA">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9863EBB"/>
    <w:multiLevelType w:val="hybridMultilevel"/>
    <w:tmpl w:val="11DC6760"/>
    <w:lvl w:ilvl="0" w:tplc="11C2A1B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E144B6B"/>
    <w:multiLevelType w:val="hybridMultilevel"/>
    <w:tmpl w:val="64523BA4"/>
    <w:lvl w:ilvl="0" w:tplc="9B241FC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EA929E8"/>
    <w:multiLevelType w:val="hybridMultilevel"/>
    <w:tmpl w:val="C5AAC7A0"/>
    <w:lvl w:ilvl="0" w:tplc="5F468C2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2E84434"/>
    <w:multiLevelType w:val="hybridMultilevel"/>
    <w:tmpl w:val="E3CEFA54"/>
    <w:lvl w:ilvl="0" w:tplc="A068362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6937C91"/>
    <w:multiLevelType w:val="hybridMultilevel"/>
    <w:tmpl w:val="7D883066"/>
    <w:lvl w:ilvl="0" w:tplc="00ECAA4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0FD65D1"/>
    <w:multiLevelType w:val="hybridMultilevel"/>
    <w:tmpl w:val="983A7778"/>
    <w:lvl w:ilvl="0" w:tplc="BCB630D6">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1B04F85"/>
    <w:multiLevelType w:val="hybridMultilevel"/>
    <w:tmpl w:val="13A8699A"/>
    <w:lvl w:ilvl="0" w:tplc="EB08549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7677077"/>
    <w:multiLevelType w:val="hybridMultilevel"/>
    <w:tmpl w:val="754A3416"/>
    <w:lvl w:ilvl="0" w:tplc="D1FC51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A1556A3"/>
    <w:multiLevelType w:val="hybridMultilevel"/>
    <w:tmpl w:val="61E27C52"/>
    <w:lvl w:ilvl="0" w:tplc="1BD0752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8084832">
    <w:abstractNumId w:val="1"/>
  </w:num>
  <w:num w:numId="2" w16cid:durableId="1024746905">
    <w:abstractNumId w:val="6"/>
  </w:num>
  <w:num w:numId="3" w16cid:durableId="1191799323">
    <w:abstractNumId w:val="8"/>
  </w:num>
  <w:num w:numId="4" w16cid:durableId="2079277401">
    <w:abstractNumId w:val="3"/>
  </w:num>
  <w:num w:numId="5" w16cid:durableId="804082958">
    <w:abstractNumId w:val="10"/>
  </w:num>
  <w:num w:numId="6" w16cid:durableId="1858234496">
    <w:abstractNumId w:val="5"/>
  </w:num>
  <w:num w:numId="7" w16cid:durableId="2096709629">
    <w:abstractNumId w:val="9"/>
  </w:num>
  <w:num w:numId="8" w16cid:durableId="1924559233">
    <w:abstractNumId w:val="0"/>
  </w:num>
  <w:num w:numId="9" w16cid:durableId="914045681">
    <w:abstractNumId w:val="7"/>
  </w:num>
  <w:num w:numId="10" w16cid:durableId="1468820018">
    <w:abstractNumId w:val="4"/>
  </w:num>
  <w:num w:numId="11" w16cid:durableId="682320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70"/>
    <w:rsid w:val="00003413"/>
    <w:rsid w:val="000277D2"/>
    <w:rsid w:val="0004790B"/>
    <w:rsid w:val="00061ACB"/>
    <w:rsid w:val="00077D9F"/>
    <w:rsid w:val="00096FC9"/>
    <w:rsid w:val="000A3B8C"/>
    <w:rsid w:val="000B5A30"/>
    <w:rsid w:val="000E1BD0"/>
    <w:rsid w:val="000F12B9"/>
    <w:rsid w:val="0010566A"/>
    <w:rsid w:val="00107694"/>
    <w:rsid w:val="00114735"/>
    <w:rsid w:val="00123DC4"/>
    <w:rsid w:val="00126091"/>
    <w:rsid w:val="001274D2"/>
    <w:rsid w:val="00133C30"/>
    <w:rsid w:val="00134106"/>
    <w:rsid w:val="001360B1"/>
    <w:rsid w:val="0013762B"/>
    <w:rsid w:val="001414EF"/>
    <w:rsid w:val="001517C3"/>
    <w:rsid w:val="0015549E"/>
    <w:rsid w:val="00163A9F"/>
    <w:rsid w:val="00176A55"/>
    <w:rsid w:val="00183961"/>
    <w:rsid w:val="001C3470"/>
    <w:rsid w:val="001C35C5"/>
    <w:rsid w:val="001D4E87"/>
    <w:rsid w:val="00210E82"/>
    <w:rsid w:val="002219AE"/>
    <w:rsid w:val="00225B25"/>
    <w:rsid w:val="00245FEB"/>
    <w:rsid w:val="00252BD0"/>
    <w:rsid w:val="00264A46"/>
    <w:rsid w:val="002736F4"/>
    <w:rsid w:val="0029167E"/>
    <w:rsid w:val="002A33EE"/>
    <w:rsid w:val="002B6F94"/>
    <w:rsid w:val="002B711D"/>
    <w:rsid w:val="002C0665"/>
    <w:rsid w:val="002C1162"/>
    <w:rsid w:val="002F0AF3"/>
    <w:rsid w:val="0030469D"/>
    <w:rsid w:val="003145DF"/>
    <w:rsid w:val="00316282"/>
    <w:rsid w:val="00344032"/>
    <w:rsid w:val="00385C5F"/>
    <w:rsid w:val="003A0A6D"/>
    <w:rsid w:val="003A5E4D"/>
    <w:rsid w:val="003B0AEE"/>
    <w:rsid w:val="003B17B7"/>
    <w:rsid w:val="003D5708"/>
    <w:rsid w:val="003D5F61"/>
    <w:rsid w:val="003F72A0"/>
    <w:rsid w:val="004324CE"/>
    <w:rsid w:val="004362F0"/>
    <w:rsid w:val="0045680E"/>
    <w:rsid w:val="004678E2"/>
    <w:rsid w:val="004816CF"/>
    <w:rsid w:val="004A0D23"/>
    <w:rsid w:val="004C1F2F"/>
    <w:rsid w:val="004E459D"/>
    <w:rsid w:val="00521C91"/>
    <w:rsid w:val="005324BF"/>
    <w:rsid w:val="00554918"/>
    <w:rsid w:val="00557946"/>
    <w:rsid w:val="005602C3"/>
    <w:rsid w:val="00566EE1"/>
    <w:rsid w:val="00571695"/>
    <w:rsid w:val="0057518B"/>
    <w:rsid w:val="00583B48"/>
    <w:rsid w:val="00590246"/>
    <w:rsid w:val="005A4A2F"/>
    <w:rsid w:val="005B28ED"/>
    <w:rsid w:val="005C1839"/>
    <w:rsid w:val="005C4861"/>
    <w:rsid w:val="005C701C"/>
    <w:rsid w:val="005D62BD"/>
    <w:rsid w:val="005E23D4"/>
    <w:rsid w:val="005F6597"/>
    <w:rsid w:val="00605EC8"/>
    <w:rsid w:val="006118B5"/>
    <w:rsid w:val="00630D2B"/>
    <w:rsid w:val="0063355C"/>
    <w:rsid w:val="00646DD1"/>
    <w:rsid w:val="006477E6"/>
    <w:rsid w:val="0065145B"/>
    <w:rsid w:val="00665354"/>
    <w:rsid w:val="00676B75"/>
    <w:rsid w:val="006848A2"/>
    <w:rsid w:val="006864B3"/>
    <w:rsid w:val="00692315"/>
    <w:rsid w:val="00696C0C"/>
    <w:rsid w:val="006A0672"/>
    <w:rsid w:val="006B27A6"/>
    <w:rsid w:val="006B3DD4"/>
    <w:rsid w:val="006B75BF"/>
    <w:rsid w:val="006E4FEC"/>
    <w:rsid w:val="006F650D"/>
    <w:rsid w:val="00707B69"/>
    <w:rsid w:val="00745AD4"/>
    <w:rsid w:val="00764E85"/>
    <w:rsid w:val="00766CB1"/>
    <w:rsid w:val="00785AD6"/>
    <w:rsid w:val="007A1CBF"/>
    <w:rsid w:val="007A4B5A"/>
    <w:rsid w:val="007A55D6"/>
    <w:rsid w:val="007A614B"/>
    <w:rsid w:val="007B36B4"/>
    <w:rsid w:val="007E4288"/>
    <w:rsid w:val="007E7D17"/>
    <w:rsid w:val="007F74D2"/>
    <w:rsid w:val="00827D6B"/>
    <w:rsid w:val="00835210"/>
    <w:rsid w:val="00836A85"/>
    <w:rsid w:val="0086124B"/>
    <w:rsid w:val="00894713"/>
    <w:rsid w:val="008A2CD6"/>
    <w:rsid w:val="008A319D"/>
    <w:rsid w:val="008C7666"/>
    <w:rsid w:val="008D421D"/>
    <w:rsid w:val="008E3E91"/>
    <w:rsid w:val="008F2127"/>
    <w:rsid w:val="008F240C"/>
    <w:rsid w:val="008F37AA"/>
    <w:rsid w:val="0090438F"/>
    <w:rsid w:val="00912355"/>
    <w:rsid w:val="009138D3"/>
    <w:rsid w:val="009369E4"/>
    <w:rsid w:val="00947531"/>
    <w:rsid w:val="00950C33"/>
    <w:rsid w:val="00970AB8"/>
    <w:rsid w:val="00972B13"/>
    <w:rsid w:val="0098066E"/>
    <w:rsid w:val="00995847"/>
    <w:rsid w:val="009D4BDC"/>
    <w:rsid w:val="009E1F21"/>
    <w:rsid w:val="009E585D"/>
    <w:rsid w:val="00A01249"/>
    <w:rsid w:val="00A017B4"/>
    <w:rsid w:val="00A30788"/>
    <w:rsid w:val="00A3289D"/>
    <w:rsid w:val="00A43B76"/>
    <w:rsid w:val="00A46888"/>
    <w:rsid w:val="00A55F80"/>
    <w:rsid w:val="00A636FB"/>
    <w:rsid w:val="00A73AD4"/>
    <w:rsid w:val="00A8199D"/>
    <w:rsid w:val="00A81ED8"/>
    <w:rsid w:val="00A91CA1"/>
    <w:rsid w:val="00AC4731"/>
    <w:rsid w:val="00AC4F91"/>
    <w:rsid w:val="00AD7491"/>
    <w:rsid w:val="00AE5F90"/>
    <w:rsid w:val="00AE7FD7"/>
    <w:rsid w:val="00AF19B6"/>
    <w:rsid w:val="00AF5E48"/>
    <w:rsid w:val="00B05D2A"/>
    <w:rsid w:val="00B069E0"/>
    <w:rsid w:val="00B16927"/>
    <w:rsid w:val="00B23F53"/>
    <w:rsid w:val="00B27EA8"/>
    <w:rsid w:val="00B35F7C"/>
    <w:rsid w:val="00B5235A"/>
    <w:rsid w:val="00B82824"/>
    <w:rsid w:val="00BF1989"/>
    <w:rsid w:val="00C07858"/>
    <w:rsid w:val="00C12EC5"/>
    <w:rsid w:val="00C16144"/>
    <w:rsid w:val="00C74ABD"/>
    <w:rsid w:val="00C80030"/>
    <w:rsid w:val="00CA6386"/>
    <w:rsid w:val="00CA6A99"/>
    <w:rsid w:val="00CB6CCE"/>
    <w:rsid w:val="00CC2DA1"/>
    <w:rsid w:val="00CC3FEF"/>
    <w:rsid w:val="00CD170E"/>
    <w:rsid w:val="00CD5AC1"/>
    <w:rsid w:val="00CD7902"/>
    <w:rsid w:val="00CE0AF4"/>
    <w:rsid w:val="00CE3B93"/>
    <w:rsid w:val="00CF7F8B"/>
    <w:rsid w:val="00D02A3A"/>
    <w:rsid w:val="00D155C2"/>
    <w:rsid w:val="00D156FE"/>
    <w:rsid w:val="00D177C1"/>
    <w:rsid w:val="00D320E9"/>
    <w:rsid w:val="00D35F11"/>
    <w:rsid w:val="00D41779"/>
    <w:rsid w:val="00D42693"/>
    <w:rsid w:val="00D72B73"/>
    <w:rsid w:val="00D76730"/>
    <w:rsid w:val="00DB1418"/>
    <w:rsid w:val="00DB60C1"/>
    <w:rsid w:val="00DC1931"/>
    <w:rsid w:val="00DD3819"/>
    <w:rsid w:val="00DE2EC5"/>
    <w:rsid w:val="00DE7C72"/>
    <w:rsid w:val="00DF3C3E"/>
    <w:rsid w:val="00E01F44"/>
    <w:rsid w:val="00E022A0"/>
    <w:rsid w:val="00E32F7A"/>
    <w:rsid w:val="00E42120"/>
    <w:rsid w:val="00E552A2"/>
    <w:rsid w:val="00E56418"/>
    <w:rsid w:val="00E927E4"/>
    <w:rsid w:val="00EA136B"/>
    <w:rsid w:val="00ED1FF8"/>
    <w:rsid w:val="00ED4337"/>
    <w:rsid w:val="00F15BC5"/>
    <w:rsid w:val="00F43727"/>
    <w:rsid w:val="00F76DCB"/>
    <w:rsid w:val="00F77C29"/>
    <w:rsid w:val="00F8437E"/>
    <w:rsid w:val="00FB3F71"/>
    <w:rsid w:val="00FD17A2"/>
    <w:rsid w:val="00FD51BA"/>
    <w:rsid w:val="00FE1D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377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85C5F"/>
    <w:pPr>
      <w:keepNext/>
      <w:keepLines/>
      <w:spacing w:before="40" w:line="259" w:lineRule="auto"/>
      <w:outlineLvl w:val="1"/>
    </w:pPr>
    <w:rPr>
      <w:rFonts w:ascii="Calibri Light" w:eastAsia="Times New Roman" w:hAnsi="Calibri Light" w:cs="Times New Roman"/>
      <w:color w:val="2E74B5"/>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
    <w:basedOn w:val="Normal"/>
    <w:link w:val="EncabezadoCar"/>
    <w:unhideWhenUsed/>
    <w:rsid w:val="001C3470"/>
    <w:pPr>
      <w:tabs>
        <w:tab w:val="center" w:pos="4252"/>
        <w:tab w:val="right" w:pos="8504"/>
      </w:tabs>
    </w:pPr>
  </w:style>
  <w:style w:type="character" w:customStyle="1" w:styleId="EncabezadoCar">
    <w:name w:val="Encabezado Car"/>
    <w:aliases w:val="encabezado Car,h Car"/>
    <w:basedOn w:val="Fuentedeprrafopredeter"/>
    <w:link w:val="Encabezado"/>
    <w:rsid w:val="001C3470"/>
  </w:style>
  <w:style w:type="paragraph" w:styleId="Piedepgina">
    <w:name w:val="footer"/>
    <w:basedOn w:val="Normal"/>
    <w:link w:val="PiedepginaCar"/>
    <w:uiPriority w:val="99"/>
    <w:unhideWhenUsed/>
    <w:rsid w:val="001C3470"/>
    <w:pPr>
      <w:tabs>
        <w:tab w:val="center" w:pos="4252"/>
        <w:tab w:val="right" w:pos="8504"/>
      </w:tabs>
    </w:pPr>
  </w:style>
  <w:style w:type="character" w:customStyle="1" w:styleId="PiedepginaCar">
    <w:name w:val="Pie de página Car"/>
    <w:basedOn w:val="Fuentedeprrafopredeter"/>
    <w:link w:val="Piedepgina"/>
    <w:uiPriority w:val="99"/>
    <w:rsid w:val="001C3470"/>
  </w:style>
  <w:style w:type="table" w:styleId="Tablaconcuadrcula">
    <w:name w:val="Table Grid"/>
    <w:basedOn w:val="Tablanormal"/>
    <w:uiPriority w:val="39"/>
    <w:rsid w:val="001C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3470"/>
    <w:rPr>
      <w:color w:val="0563C1" w:themeColor="hyperlink"/>
      <w:u w:val="single"/>
    </w:rPr>
  </w:style>
  <w:style w:type="character" w:styleId="Mencinsinresolver">
    <w:name w:val="Unresolved Mention"/>
    <w:basedOn w:val="Fuentedeprrafopredeter"/>
    <w:uiPriority w:val="99"/>
    <w:rsid w:val="000B5A30"/>
    <w:rPr>
      <w:color w:val="605E5C"/>
      <w:shd w:val="clear" w:color="auto" w:fill="E1DFDD"/>
    </w:rPr>
  </w:style>
  <w:style w:type="table" w:styleId="Tablanormal1">
    <w:name w:val="Plain Table 1"/>
    <w:basedOn w:val="Tablanormal"/>
    <w:uiPriority w:val="41"/>
    <w:rsid w:val="002C0665"/>
    <w:rPr>
      <w:rFonts w:ascii="Calibri" w:eastAsia="Calibri" w:hAnsi="Calibri" w:cs="Times New Roman"/>
      <w:sz w:val="20"/>
      <w:szCs w:val="20"/>
      <w:lang w:val="es-CR" w:eastAsia="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57946"/>
    <w:pPr>
      <w:spacing w:after="120"/>
      <w:ind w:left="720"/>
      <w:contextualSpacing/>
      <w:jc w:val="both"/>
    </w:pPr>
    <w:rPr>
      <w:rFonts w:ascii="Arial" w:eastAsia="Times New Roman" w:hAnsi="Arial" w:cs="Times New Roman"/>
      <w:sz w:val="20"/>
      <w:szCs w:val="20"/>
    </w:rPr>
  </w:style>
  <w:style w:type="paragraph" w:styleId="Textonotaalfinal">
    <w:name w:val="endnote text"/>
    <w:basedOn w:val="Normal"/>
    <w:link w:val="TextonotaalfinalCar"/>
    <w:uiPriority w:val="99"/>
    <w:semiHidden/>
    <w:unhideWhenUsed/>
    <w:rsid w:val="00A43B76"/>
    <w:rPr>
      <w:sz w:val="20"/>
      <w:szCs w:val="20"/>
    </w:rPr>
  </w:style>
  <w:style w:type="character" w:customStyle="1" w:styleId="TextonotaalfinalCar">
    <w:name w:val="Texto nota al final Car"/>
    <w:basedOn w:val="Fuentedeprrafopredeter"/>
    <w:link w:val="Textonotaalfinal"/>
    <w:uiPriority w:val="99"/>
    <w:semiHidden/>
    <w:rsid w:val="00A43B76"/>
    <w:rPr>
      <w:sz w:val="20"/>
      <w:szCs w:val="20"/>
    </w:rPr>
  </w:style>
  <w:style w:type="character" w:styleId="Refdenotaalfinal">
    <w:name w:val="endnote reference"/>
    <w:basedOn w:val="Fuentedeprrafopredeter"/>
    <w:uiPriority w:val="99"/>
    <w:semiHidden/>
    <w:unhideWhenUsed/>
    <w:rsid w:val="00A43B76"/>
    <w:rPr>
      <w:vertAlign w:val="superscript"/>
    </w:rPr>
  </w:style>
  <w:style w:type="paragraph" w:styleId="Textonotapie">
    <w:name w:val="footnote text"/>
    <w:basedOn w:val="Normal"/>
    <w:link w:val="TextonotapieCar"/>
    <w:uiPriority w:val="99"/>
    <w:semiHidden/>
    <w:unhideWhenUsed/>
    <w:rsid w:val="00A43B76"/>
    <w:rPr>
      <w:sz w:val="20"/>
      <w:szCs w:val="20"/>
    </w:rPr>
  </w:style>
  <w:style w:type="character" w:customStyle="1" w:styleId="TextonotapieCar">
    <w:name w:val="Texto nota pie Car"/>
    <w:basedOn w:val="Fuentedeprrafopredeter"/>
    <w:link w:val="Textonotapie"/>
    <w:uiPriority w:val="99"/>
    <w:semiHidden/>
    <w:rsid w:val="00A43B76"/>
    <w:rPr>
      <w:sz w:val="20"/>
      <w:szCs w:val="20"/>
    </w:rPr>
  </w:style>
  <w:style w:type="character" w:styleId="Refdenotaalpie">
    <w:name w:val="footnote reference"/>
    <w:basedOn w:val="Fuentedeprrafopredeter"/>
    <w:uiPriority w:val="99"/>
    <w:semiHidden/>
    <w:unhideWhenUsed/>
    <w:rsid w:val="00A43B76"/>
    <w:rPr>
      <w:vertAlign w:val="superscript"/>
    </w:rPr>
  </w:style>
  <w:style w:type="character" w:customStyle="1" w:styleId="Ttulo2Car">
    <w:name w:val="Título 2 Car"/>
    <w:basedOn w:val="Fuentedeprrafopredeter"/>
    <w:link w:val="Ttulo2"/>
    <w:uiPriority w:val="9"/>
    <w:rsid w:val="00385C5F"/>
    <w:rPr>
      <w:rFonts w:ascii="Calibri Light" w:eastAsia="Times New Roman" w:hAnsi="Calibri Light" w:cs="Times New Roman"/>
      <w:color w:val="2E74B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1996">
      <w:bodyDiv w:val="1"/>
      <w:marLeft w:val="0"/>
      <w:marRight w:val="0"/>
      <w:marTop w:val="0"/>
      <w:marBottom w:val="0"/>
      <w:divBdr>
        <w:top w:val="none" w:sz="0" w:space="0" w:color="auto"/>
        <w:left w:val="none" w:sz="0" w:space="0" w:color="auto"/>
        <w:bottom w:val="none" w:sz="0" w:space="0" w:color="auto"/>
        <w:right w:val="none" w:sz="0" w:space="0" w:color="auto"/>
      </w:divBdr>
    </w:div>
    <w:div w:id="287321987">
      <w:bodyDiv w:val="1"/>
      <w:marLeft w:val="0"/>
      <w:marRight w:val="0"/>
      <w:marTop w:val="0"/>
      <w:marBottom w:val="0"/>
      <w:divBdr>
        <w:top w:val="none" w:sz="0" w:space="0" w:color="auto"/>
        <w:left w:val="none" w:sz="0" w:space="0" w:color="auto"/>
        <w:bottom w:val="none" w:sz="0" w:space="0" w:color="auto"/>
        <w:right w:val="none" w:sz="0" w:space="0" w:color="auto"/>
      </w:divBdr>
    </w:div>
    <w:div w:id="914052088">
      <w:bodyDiv w:val="1"/>
      <w:marLeft w:val="0"/>
      <w:marRight w:val="0"/>
      <w:marTop w:val="0"/>
      <w:marBottom w:val="0"/>
      <w:divBdr>
        <w:top w:val="none" w:sz="0" w:space="0" w:color="auto"/>
        <w:left w:val="none" w:sz="0" w:space="0" w:color="auto"/>
        <w:bottom w:val="none" w:sz="0" w:space="0" w:color="auto"/>
        <w:right w:val="none" w:sz="0" w:space="0" w:color="auto"/>
      </w:divBdr>
    </w:div>
    <w:div w:id="1746880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mailto:gh_docuelectro@Poder-Judicial.go.cr"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package" Target="embeddings/Microsoft_PowerPoint_Presentation.pptx"/><Relationship Id="rId27" Type="http://schemas.openxmlformats.org/officeDocument/2006/relationships/image" Target="media/image16.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6D6323F5BF704EB634047253DD9FFE" ma:contentTypeVersion="16" ma:contentTypeDescription="Crear nuevo documento." ma:contentTypeScope="" ma:versionID="aad35cc1dc983b3c6be0a68405b5eb87">
  <xsd:schema xmlns:xsd="http://www.w3.org/2001/XMLSchema" xmlns:xs="http://www.w3.org/2001/XMLSchema" xmlns:p="http://schemas.microsoft.com/office/2006/metadata/properties" xmlns:ns2="57acb2fb-433d-4e55-beaa-977a267b6749" xmlns:ns3="49334093-ab99-4594-b334-442739f49b8f" targetNamespace="http://schemas.microsoft.com/office/2006/metadata/properties" ma:root="true" ma:fieldsID="0c0f7786fb68b2233b13ccf86d32c86a" ns2:_="" ns3:_="">
    <xsd:import namespace="57acb2fb-433d-4e55-beaa-977a267b6749"/>
    <xsd:import namespace="49334093-ab99-4594-b334-442739f49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cb2fb-433d-4e55-beaa-977a267b6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fbcaa838-b8ae-4c10-9066-cd2dbd42e92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34093-ab99-4594-b334-442739f49b8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15e25294-9175-46a6-b3e2-1610604535d2}" ma:internalName="TaxCatchAll" ma:showField="CatchAllData" ma:web="49334093-ab99-4594-b334-442739f49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9334093-ab99-4594-b334-442739f49b8f" xsi:nil="true"/>
    <lcf76f155ced4ddcb4097134ff3c332f xmlns="57acb2fb-433d-4e55-beaa-977a267b67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B96CB-6034-4685-BD08-5EEF71032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cb2fb-433d-4e55-beaa-977a267b6749"/>
    <ds:schemaRef ds:uri="49334093-ab99-4594-b334-442739f49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5D8-6E4F-4B76-A00F-BF800A9DEF2F}">
  <ds:schemaRefs>
    <ds:schemaRef ds:uri="http://schemas.openxmlformats.org/officeDocument/2006/bibliography"/>
  </ds:schemaRefs>
</ds:datastoreItem>
</file>

<file path=customXml/itemProps3.xml><?xml version="1.0" encoding="utf-8"?>
<ds:datastoreItem xmlns:ds="http://schemas.openxmlformats.org/officeDocument/2006/customXml" ds:itemID="{D9A699AC-7079-4022-8DA0-6A63FDF2B6E4}">
  <ds:schemaRefs>
    <ds:schemaRef ds:uri="http://schemas.microsoft.com/office/2006/metadata/properties"/>
    <ds:schemaRef ds:uri="http://schemas.microsoft.com/office/infopath/2007/PartnerControls"/>
    <ds:schemaRef ds:uri="49334093-ab99-4594-b334-442739f49b8f"/>
    <ds:schemaRef ds:uri="57acb2fb-433d-4e55-beaa-977a267b6749"/>
  </ds:schemaRefs>
</ds:datastoreItem>
</file>

<file path=customXml/itemProps4.xml><?xml version="1.0" encoding="utf-8"?>
<ds:datastoreItem xmlns:ds="http://schemas.openxmlformats.org/officeDocument/2006/customXml" ds:itemID="{68086637-AFD0-431C-89B3-338E78DA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1422</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Padilla Fuentes</dc:creator>
  <cp:keywords/>
  <dc:description/>
  <cp:lastModifiedBy>Jazmín Orozco Arias</cp:lastModifiedBy>
  <cp:revision>8</cp:revision>
  <dcterms:created xsi:type="dcterms:W3CDTF">2020-12-18T00:47:00Z</dcterms:created>
  <dcterms:modified xsi:type="dcterms:W3CDTF">2023-05-09T17:25:00Z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0x0101005D6D6323F5BF704EB634047253DD9FFE</vt:lpwstr>
  </property>
  <property fmtid="{D5CDD505-2E9C-101B-9397-08002B2CF9AE}" pid="3" name="MediaServiceImageTags">
    <vt:lpwstr/>
  </property>
</Properties>
</file>